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B6C48C3" w:rsidR="00E64F16" w:rsidRPr="00BC4ADE" w:rsidRDefault="00E64F16" w:rsidP="00BC4ADE">
      <w:pPr>
        <w:pStyle w:val="NoSpacing"/>
        <w:rPr>
          <w:b/>
          <w:bCs/>
          <w:lang w:eastAsia="zh-CN"/>
        </w:rPr>
      </w:pPr>
      <w:r w:rsidRPr="00BC4ADE">
        <w:rPr>
          <w:b/>
          <w:bCs/>
          <w:lang w:eastAsia="zh-CN"/>
        </w:rPr>
        <w:t>3GPP TSG-RAN WG4 Meeting #11</w:t>
      </w:r>
      <w:r w:rsidR="00B51E94" w:rsidRPr="00BC4ADE">
        <w:rPr>
          <w:b/>
          <w:bCs/>
          <w:lang w:eastAsia="zh-CN"/>
        </w:rPr>
        <w:t>6</w:t>
      </w:r>
      <w:r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Pr="006C1F6B">
        <w:rPr>
          <w:b/>
          <w:bCs/>
          <w:lang w:eastAsia="zh-CN"/>
        </w:rPr>
        <w:t>R4-</w:t>
      </w:r>
      <w:r w:rsidR="00D85607" w:rsidRPr="006C1F6B">
        <w:rPr>
          <w:b/>
          <w:bCs/>
          <w:lang w:eastAsia="zh-CN"/>
        </w:rPr>
        <w:t>25</w:t>
      </w:r>
      <w:r w:rsidR="00D85607" w:rsidRPr="006C1F6B">
        <w:rPr>
          <w:b/>
          <w:bCs/>
          <w:lang w:eastAsia="zh-CN"/>
        </w:rPr>
        <w:t>10213</w:t>
      </w:r>
    </w:p>
    <w:p w14:paraId="043F610D" w14:textId="755E7638" w:rsidR="002803A4" w:rsidRPr="00BC4ADE" w:rsidRDefault="00B51E94" w:rsidP="00BC4ADE">
      <w:pPr>
        <w:pStyle w:val="NoSpacing"/>
        <w:rPr>
          <w:b/>
          <w:bCs/>
        </w:rPr>
      </w:pPr>
      <w:r w:rsidRPr="00BC4ADE">
        <w:rPr>
          <w:b/>
          <w:bCs/>
        </w:rPr>
        <w:t>Bengaluru, India</w:t>
      </w:r>
      <w:r w:rsidR="002803A4" w:rsidRPr="00BC4ADE">
        <w:rPr>
          <w:b/>
          <w:bCs/>
        </w:rPr>
        <w:t xml:space="preserve">, </w:t>
      </w:r>
      <w:r w:rsidR="00602C46" w:rsidRPr="00BC4ADE">
        <w:rPr>
          <w:b/>
          <w:bCs/>
        </w:rPr>
        <w:t>25th</w:t>
      </w:r>
      <w:r w:rsidR="002803A4" w:rsidRPr="00BC4ADE">
        <w:rPr>
          <w:b/>
          <w:bCs/>
          <w:vertAlign w:val="superscript"/>
        </w:rPr>
        <w:t>th</w:t>
      </w:r>
      <w:r w:rsidR="002803A4" w:rsidRPr="00BC4ADE">
        <w:rPr>
          <w:b/>
          <w:bCs/>
        </w:rPr>
        <w:t xml:space="preserve"> to 2</w:t>
      </w:r>
      <w:r w:rsidR="00602C46" w:rsidRPr="00BC4ADE">
        <w:rPr>
          <w:b/>
          <w:bCs/>
        </w:rPr>
        <w:t>9</w:t>
      </w:r>
      <w:r w:rsidR="00602C46" w:rsidRPr="00BC4ADE">
        <w:rPr>
          <w:b/>
          <w:bCs/>
          <w:vertAlign w:val="superscript"/>
        </w:rPr>
        <w:t>th</w:t>
      </w:r>
      <w:r w:rsidR="002803A4" w:rsidRPr="00BC4ADE">
        <w:rPr>
          <w:b/>
          <w:bCs/>
        </w:rPr>
        <w:t xml:space="preserve"> </w:t>
      </w:r>
      <w:r w:rsidR="00602C46" w:rsidRPr="00BC4ADE">
        <w:rPr>
          <w:b/>
          <w:bCs/>
        </w:rPr>
        <w:t>August</w:t>
      </w:r>
      <w:r w:rsidR="002803A4" w:rsidRPr="00BC4ADE">
        <w:rPr>
          <w:b/>
          <w:bCs/>
        </w:rPr>
        <w:t xml:space="preserve"> 2025</w:t>
      </w:r>
      <w:r w:rsidR="002803A4" w:rsidRPr="00BC4ADE">
        <w:rPr>
          <w:b/>
          <w:bCs/>
          <w:vertAlign w:val="superscript"/>
        </w:rPr>
        <w:t xml:space="preserve"> </w:t>
      </w:r>
    </w:p>
    <w:p w14:paraId="3086AC07" w14:textId="77777777" w:rsidR="00E90E49" w:rsidRPr="00E64F16" w:rsidRDefault="00E90E49" w:rsidP="00357380">
      <w:pPr>
        <w:pStyle w:val="3GPPHeader"/>
        <w:rPr>
          <w:lang w:val="en-GB"/>
        </w:rPr>
      </w:pPr>
    </w:p>
    <w:p w14:paraId="3982483C" w14:textId="04306923" w:rsidR="00E90E49" w:rsidRPr="00B51E94" w:rsidRDefault="00E90E49" w:rsidP="00311702">
      <w:pPr>
        <w:pStyle w:val="3GPPHeader"/>
        <w:rPr>
          <w:sz w:val="22"/>
          <w:lang w:val="sv-SE"/>
        </w:rPr>
      </w:pPr>
      <w:r w:rsidRPr="00B51E94">
        <w:rPr>
          <w:sz w:val="22"/>
          <w:lang w:val="sv-SE"/>
        </w:rPr>
        <w:t>Agenda Item:</w:t>
      </w:r>
      <w:r w:rsidRPr="00B51E94">
        <w:rPr>
          <w:sz w:val="22"/>
          <w:lang w:val="sv-SE"/>
        </w:rPr>
        <w:tab/>
      </w:r>
      <w:r w:rsidR="00DA7898">
        <w:rPr>
          <w:sz w:val="22"/>
          <w:lang w:val="sv-SE"/>
        </w:rPr>
        <w:t>7.9.3.3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6EB23C" w:rsidR="00E90E49" w:rsidRPr="00CE0424" w:rsidRDefault="003D3C45" w:rsidP="00311702">
      <w:pPr>
        <w:pStyle w:val="3GPPHeader"/>
        <w:rPr>
          <w:sz w:val="22"/>
        </w:rPr>
      </w:pPr>
      <w:r>
        <w:rPr>
          <w:sz w:val="22"/>
        </w:rPr>
        <w:t>Title:</w:t>
      </w:r>
      <w:r w:rsidR="00E90E49" w:rsidRPr="00CE0424">
        <w:rPr>
          <w:sz w:val="22"/>
        </w:rPr>
        <w:tab/>
      </w:r>
      <w:r w:rsidR="00AA45A5">
        <w:rPr>
          <w:sz w:val="22"/>
        </w:rPr>
        <w:t xml:space="preserve">On Transmitter Spurious Emission Co-existence </w:t>
      </w:r>
      <w:r w:rsidR="007D3548">
        <w:rPr>
          <w:sz w:val="22"/>
        </w:rPr>
        <w:t>discussion</w:t>
      </w:r>
    </w:p>
    <w:p w14:paraId="025260C1" w14:textId="04C681FE" w:rsidR="00E90E49" w:rsidRPr="00CE0424" w:rsidRDefault="00E90E49" w:rsidP="00D546FF">
      <w:pPr>
        <w:pStyle w:val="3GPPHeader"/>
        <w:rPr>
          <w:sz w:val="22"/>
        </w:rPr>
      </w:pPr>
      <w:r w:rsidRPr="00CE0424">
        <w:rPr>
          <w:sz w:val="22"/>
        </w:rPr>
        <w:t>Document for:</w:t>
      </w:r>
      <w:r w:rsidRPr="00CE0424">
        <w:rPr>
          <w:sz w:val="22"/>
        </w:rPr>
        <w:tab/>
      </w:r>
      <w:r w:rsidR="00E64F16">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A120A8E" w14:textId="77777777" w:rsidR="00056F40" w:rsidRPr="00F871CD" w:rsidRDefault="00056F40" w:rsidP="00056F40">
      <w:pPr>
        <w:pStyle w:val="BodyText"/>
        <w:rPr>
          <w:rFonts w:cs="Arial"/>
        </w:rPr>
      </w:pPr>
      <w:r w:rsidRPr="00F871CD">
        <w:rPr>
          <w:rFonts w:cs="Arial"/>
        </w:rPr>
        <w:t xml:space="preserve">LS from ETSI </w:t>
      </w:r>
      <w:r w:rsidRPr="0072318B">
        <w:rPr>
          <w:rFonts w:cs="Arial"/>
        </w:rPr>
        <w:t xml:space="preserve">MSG </w:t>
      </w:r>
      <w:r w:rsidRPr="00BC4ADE">
        <w:rPr>
          <w:rFonts w:cs="Arial"/>
        </w:rPr>
        <w:t>TFES [1]</w:t>
      </w:r>
      <w:r w:rsidRPr="0072318B">
        <w:rPr>
          <w:rFonts w:cs="Arial"/>
        </w:rPr>
        <w:t xml:space="preserve"> was</w:t>
      </w:r>
      <w:r w:rsidRPr="00F871CD">
        <w:rPr>
          <w:rFonts w:cs="Arial"/>
        </w:rPr>
        <w:t xml:space="preserve"> received with a request to </w:t>
      </w:r>
      <w:r w:rsidRPr="0072318B">
        <w:rPr>
          <w:rFonts w:cs="Arial"/>
        </w:rPr>
        <w:t xml:space="preserve">re-evaluate co-existence Tx spurious emission requirement levels for BS. It was acknowledged by RAN4 in the response </w:t>
      </w:r>
      <w:r w:rsidRPr="00BC4ADE">
        <w:rPr>
          <w:rFonts w:cs="Arial"/>
        </w:rPr>
        <w:t>LS [2].</w:t>
      </w:r>
      <w:r w:rsidRPr="00F871CD">
        <w:rPr>
          <w:rFonts w:cs="Arial"/>
        </w:rPr>
        <w:t xml:space="preserve"> </w:t>
      </w:r>
    </w:p>
    <w:p w14:paraId="612BCE83" w14:textId="0AA20BBB" w:rsidR="00056F40" w:rsidRPr="00F871CD" w:rsidRDefault="00056F40" w:rsidP="00056F40">
      <w:pPr>
        <w:pStyle w:val="BodyText"/>
        <w:rPr>
          <w:rFonts w:cs="Arial"/>
        </w:rPr>
      </w:pPr>
      <w:r w:rsidRPr="00F871CD">
        <w:rPr>
          <w:rFonts w:cs="Arial"/>
        </w:rPr>
        <w:t xml:space="preserve">The co-existence spurious emission requirement was originally derived in 1999 for UTRA. The technical background at that time </w:t>
      </w:r>
      <w:r w:rsidRPr="0072318B">
        <w:rPr>
          <w:rFonts w:cs="Arial"/>
        </w:rPr>
        <w:t xml:space="preserve">was very much focused on the introduction of UTRA FDD/TDD operating at 2 GHz. The assumptions used as references to the original requirement definition can be found in a </w:t>
      </w:r>
      <w:r w:rsidRPr="00BC4ADE">
        <w:rPr>
          <w:rFonts w:cs="Arial"/>
        </w:rPr>
        <w:t>contribution [3]</w:t>
      </w:r>
      <w:r w:rsidRPr="0072318B">
        <w:rPr>
          <w:rFonts w:cs="Arial"/>
        </w:rPr>
        <w:t xml:space="preserve"> presented at RAN4#113 in Orlando.</w:t>
      </w:r>
      <w:r w:rsidRPr="00F871CD">
        <w:rPr>
          <w:rFonts w:cs="Arial"/>
        </w:rPr>
        <w:t xml:space="preserve"> Over the years RAN4 have defined new operating bands b</w:t>
      </w:r>
      <w:r>
        <w:rPr>
          <w:rFonts w:cs="Arial"/>
        </w:rPr>
        <w:t>e</w:t>
      </w:r>
      <w:r w:rsidRPr="00F871CD">
        <w:rPr>
          <w:rFonts w:cs="Arial"/>
        </w:rPr>
        <w:t>low and above 2 GHz using the same requirement level. In current specification</w:t>
      </w:r>
      <w:r w:rsidRPr="5D2E5740">
        <w:rPr>
          <w:rFonts w:cs="Arial"/>
        </w:rPr>
        <w:t>, bands</w:t>
      </w:r>
      <w:r w:rsidRPr="00F871CD">
        <w:rPr>
          <w:rFonts w:cs="Arial"/>
        </w:rPr>
        <w:t xml:space="preserve"> are defined within the range 410 MHz up to 7125 MHz with the same requirement level, </w:t>
      </w:r>
      <w:r w:rsidR="008B3F32" w:rsidRPr="00F871CD">
        <w:rPr>
          <w:rFonts w:cs="Arial"/>
        </w:rPr>
        <w:t>except for a</w:t>
      </w:r>
      <w:r w:rsidRPr="00F871CD">
        <w:rPr>
          <w:rFonts w:cs="Arial"/>
        </w:rPr>
        <w:t xml:space="preserve"> few occasions (e.g. protection of GSM). Therefore, it is now time to re-evaluate the relevance of transmitter co-existence spurious emission requirement levels.</w:t>
      </w:r>
    </w:p>
    <w:p w14:paraId="2080AE47" w14:textId="77777777" w:rsidR="00056F40" w:rsidRDefault="00056F40" w:rsidP="00056F40">
      <w:pPr>
        <w:pStyle w:val="BodyText"/>
      </w:pPr>
      <w:r>
        <w:t>The objective can be summarized as:</w:t>
      </w:r>
    </w:p>
    <w:p w14:paraId="03AA92BE" w14:textId="77777777" w:rsidR="00056F40" w:rsidRPr="00D07A15" w:rsidRDefault="00056F40" w:rsidP="00056F40">
      <w:pPr>
        <w:pStyle w:val="ListParagraph"/>
        <w:widowControl w:val="0"/>
        <w:numPr>
          <w:ilvl w:val="0"/>
          <w:numId w:val="23"/>
        </w:numPr>
        <w:spacing w:line="240" w:lineRule="auto"/>
        <w:contextualSpacing/>
        <w:rPr>
          <w:i/>
          <w:iCs/>
        </w:rPr>
      </w:pPr>
      <w:r w:rsidRPr="00D07A15">
        <w:rPr>
          <w:bCs/>
          <w:i/>
          <w:iCs/>
          <w:lang w:eastAsia="ko-KR"/>
        </w:rPr>
        <w:t>Evaluate co-existence transmitter spurious emission limits according to the request from ETSI/TFES</w:t>
      </w:r>
    </w:p>
    <w:p w14:paraId="41CC384C" w14:textId="77777777" w:rsidR="00056F40" w:rsidRPr="00D07A15" w:rsidRDefault="00056F40" w:rsidP="00056F40">
      <w:pPr>
        <w:pStyle w:val="ListParagraph"/>
        <w:widowControl w:val="0"/>
        <w:numPr>
          <w:ilvl w:val="0"/>
          <w:numId w:val="23"/>
        </w:numPr>
        <w:spacing w:line="240" w:lineRule="auto"/>
        <w:contextualSpacing/>
        <w:rPr>
          <w:i/>
          <w:iCs/>
        </w:rPr>
      </w:pPr>
      <w:r w:rsidRPr="00D07A15">
        <w:rPr>
          <w:bCs/>
          <w:i/>
          <w:iCs/>
          <w:lang w:eastAsia="ko-KR"/>
        </w:rPr>
        <w:t>Improve transmitter co-existence spurious emission requirements if needed.</w:t>
      </w:r>
    </w:p>
    <w:p w14:paraId="52989B11" w14:textId="77777777" w:rsidR="00056F40" w:rsidRPr="00D07A15" w:rsidRDefault="00056F40" w:rsidP="00056F40">
      <w:pPr>
        <w:pStyle w:val="ListParagraph"/>
        <w:widowControl w:val="0"/>
        <w:numPr>
          <w:ilvl w:val="1"/>
          <w:numId w:val="23"/>
        </w:numPr>
        <w:spacing w:after="180" w:line="240" w:lineRule="auto"/>
        <w:contextualSpacing/>
        <w:jc w:val="both"/>
        <w:rPr>
          <w:i/>
          <w:lang w:val="en-US"/>
        </w:rPr>
      </w:pPr>
      <w:r w:rsidRPr="5D2E5740">
        <w:rPr>
          <w:rFonts w:hint="eastAsia"/>
          <w:i/>
          <w:lang w:val="en-US"/>
        </w:rPr>
        <w:t xml:space="preserve">Note: </w:t>
      </w:r>
      <w:r w:rsidRPr="5D2E5740">
        <w:rPr>
          <w:i/>
          <w:lang w:val="en-US"/>
        </w:rPr>
        <w:t>start the work after March 2025 and focus on bands in the upper region of FR1 with priority above 5.9 GHz.</w:t>
      </w:r>
    </w:p>
    <w:p w14:paraId="231E64EA" w14:textId="7B626992" w:rsidR="00477768" w:rsidRPr="00CE0424" w:rsidRDefault="00056F40" w:rsidP="00CE0424">
      <w:pPr>
        <w:pStyle w:val="BodyText"/>
      </w:pPr>
      <w:r>
        <w:t>In this contribution</w:t>
      </w:r>
      <w:r w:rsidR="00CB27BC">
        <w:t>,</w:t>
      </w:r>
      <w:r>
        <w:t xml:space="preserve"> we</w:t>
      </w:r>
      <w:r w:rsidR="00602C46">
        <w:t xml:space="preserve"> share</w:t>
      </w:r>
      <w:r w:rsidR="00B13889">
        <w:t xml:space="preserve"> </w:t>
      </w:r>
      <w:r w:rsidR="00602C46">
        <w:t xml:space="preserve">our </w:t>
      </w:r>
      <w:r w:rsidR="008B3F32">
        <w:t>s</w:t>
      </w:r>
      <w:r w:rsidR="005C0EEA">
        <w:t xml:space="preserve">imulation evaluations </w:t>
      </w:r>
      <w:r w:rsidR="00602C46">
        <w:t xml:space="preserve">and findings </w:t>
      </w:r>
      <w:r w:rsidR="00A30655">
        <w:t>to trigger further discussions on open issues.</w:t>
      </w:r>
    </w:p>
    <w:p w14:paraId="12039E12" w14:textId="70B100C2" w:rsidR="0070017D" w:rsidRDefault="00230D18" w:rsidP="0070017D">
      <w:pPr>
        <w:pStyle w:val="Heading1"/>
      </w:pPr>
      <w:bookmarkStart w:id="0" w:name="_Ref178064866"/>
      <w:r>
        <w:t>2</w:t>
      </w:r>
      <w:r w:rsidR="0070017D">
        <w:tab/>
      </w:r>
      <w:r w:rsidR="004000E8" w:rsidRPr="00CE0424">
        <w:t>Discussion</w:t>
      </w:r>
      <w:bookmarkEnd w:id="0"/>
    </w:p>
    <w:p w14:paraId="646B2DC5" w14:textId="2A7006A5" w:rsidR="00213DA2" w:rsidRDefault="009056F8" w:rsidP="006A2E55">
      <w:pPr>
        <w:jc w:val="both"/>
      </w:pPr>
      <w:proofErr w:type="spellStart"/>
      <w:r>
        <w:rPr>
          <w:lang w:val="en-GB" w:eastAsia="ja-JP"/>
        </w:rPr>
        <w:t>In</w:t>
      </w:r>
      <w:proofErr w:type="spellEnd"/>
      <w:r>
        <w:rPr>
          <w:lang w:val="en-GB" w:eastAsia="ja-JP"/>
        </w:rPr>
        <w:t xml:space="preserve"> this contribution, </w:t>
      </w:r>
      <w:r w:rsidR="006A2E55" w:rsidRPr="006A2E55">
        <w:rPr>
          <w:lang w:eastAsia="ja-JP"/>
        </w:rPr>
        <w:t>we outline our approach for conducting system-level evaluations to assess the requirements for spurious emissions</w:t>
      </w:r>
      <w:r w:rsidR="00941C46">
        <w:rPr>
          <w:lang w:eastAsia="ja-JP"/>
        </w:rPr>
        <w:t xml:space="preserve"> considering </w:t>
      </w:r>
      <w:r w:rsidR="00DF5991">
        <w:rPr>
          <w:lang w:eastAsia="ja-JP"/>
        </w:rPr>
        <w:t>technical aspects related to AAS base stations</w:t>
      </w:r>
      <w:r w:rsidR="006A2E55" w:rsidRPr="006A2E55">
        <w:rPr>
          <w:lang w:eastAsia="ja-JP"/>
        </w:rPr>
        <w:t>. Section 2.1 addresses the modeling of antenna gain for out-of-band unwanted emissions. Section 2.2 describes the coupling loss methodology employed in system-level analysis. Finally, Section 2.3 presents pertinent simulation results that support our findings.</w:t>
      </w:r>
    </w:p>
    <w:p w14:paraId="437D48F9" w14:textId="7F921838" w:rsidR="003F44D6" w:rsidRDefault="003F44D6" w:rsidP="00ED2AB9">
      <w:pPr>
        <w:pStyle w:val="Heading2"/>
        <w:rPr>
          <w:rFonts w:eastAsiaTheme="minorHAnsi"/>
        </w:rPr>
      </w:pPr>
      <w:r>
        <w:t>2.1</w:t>
      </w:r>
      <w:r>
        <w:tab/>
      </w:r>
      <w:r w:rsidRPr="00C83FDA">
        <w:rPr>
          <w:rFonts w:eastAsiaTheme="minorHAnsi"/>
        </w:rPr>
        <w:t>Mode</w:t>
      </w:r>
      <w:r>
        <w:rPr>
          <w:rFonts w:eastAsiaTheme="minorHAnsi"/>
        </w:rPr>
        <w:t>l</w:t>
      </w:r>
      <w:r w:rsidRPr="00C83FDA">
        <w:rPr>
          <w:rFonts w:eastAsiaTheme="minorHAnsi"/>
        </w:rPr>
        <w:t xml:space="preserve">ling </w:t>
      </w:r>
      <w:r>
        <w:rPr>
          <w:rFonts w:eastAsiaTheme="minorHAnsi"/>
        </w:rPr>
        <w:t xml:space="preserve">of antenna gain </w:t>
      </w:r>
      <w:r w:rsidRPr="00C83FDA">
        <w:rPr>
          <w:rFonts w:eastAsiaTheme="minorHAnsi"/>
        </w:rPr>
        <w:t xml:space="preserve">for </w:t>
      </w:r>
      <w:r w:rsidR="00FF0875">
        <w:rPr>
          <w:rFonts w:eastAsiaTheme="minorHAnsi"/>
        </w:rPr>
        <w:t>unwanted</w:t>
      </w:r>
      <w:r w:rsidRPr="00C83FDA">
        <w:rPr>
          <w:rFonts w:eastAsiaTheme="minorHAnsi"/>
        </w:rPr>
        <w:t xml:space="preserve"> </w:t>
      </w:r>
      <w:r>
        <w:rPr>
          <w:rFonts w:eastAsiaTheme="minorHAnsi"/>
        </w:rPr>
        <w:t>e</w:t>
      </w:r>
      <w:r w:rsidRPr="00C83FDA">
        <w:rPr>
          <w:rFonts w:eastAsiaTheme="minorHAnsi"/>
        </w:rPr>
        <w:t>missions</w:t>
      </w:r>
    </w:p>
    <w:p w14:paraId="6771DBD5" w14:textId="77777777" w:rsidR="00831F2F" w:rsidRDefault="008B7224" w:rsidP="00F638DF">
      <w:r w:rsidRPr="008B7224">
        <w:t xml:space="preserve">The model equation for analyzing decorrelation effects in advanced antenna systems (AAS) was first introduced in </w:t>
      </w:r>
      <w:r w:rsidRPr="006C1F6B">
        <w:t>3GPP Re</w:t>
      </w:r>
      <w:r w:rsidR="00831F2F">
        <w:t>l-</w:t>
      </w:r>
      <w:r w:rsidRPr="006C1F6B">
        <w:t>11</w:t>
      </w:r>
      <w:r w:rsidRPr="008B7224">
        <w:t xml:space="preserve"> as part of the AAS Study Item documented in </w:t>
      </w:r>
      <w:r w:rsidRPr="006C1F6B">
        <w:t>TR 37.840</w:t>
      </w:r>
      <w:r w:rsidRPr="008B7224">
        <w:t xml:space="preserve">. This equation provided a mathematical framework to capture the relationship </w:t>
      </w:r>
      <w:r w:rsidRPr="006231BE">
        <w:t xml:space="preserve">between spatial separation, correlation, and system performance. </w:t>
      </w:r>
      <w:r w:rsidR="006231BE" w:rsidRPr="006231BE">
        <w:t xml:space="preserve">However, at that time, </w:t>
      </w:r>
      <w:r w:rsidR="006231BE" w:rsidRPr="006C1F6B">
        <w:t>RAN4</w:t>
      </w:r>
      <w:r w:rsidR="006231BE" w:rsidRPr="006231BE">
        <w:t xml:space="preserve"> could not reach agreement on the most appropriate</w:t>
      </w:r>
      <w:r w:rsidR="006231BE" w:rsidRPr="006C1F6B">
        <w:t xml:space="preserve"> roll-off profile</w:t>
      </w:r>
      <w:r w:rsidR="006231BE" w:rsidRPr="006231BE">
        <w:t>, which describes how correlation decreases as spatial separation increases. The absence of a consensus meant that the model remained incomplete in this respect, limiting its practical applicability for performance evaluations and simulations.</w:t>
      </w:r>
    </w:p>
    <w:p w14:paraId="5F3EE51D" w14:textId="69CC4A16" w:rsidR="00251F4D" w:rsidRPr="006C1F6B" w:rsidRDefault="00F638DF" w:rsidP="00213DA2">
      <w:pPr>
        <w:rPr>
          <w:lang w:val="en-SE"/>
        </w:rPr>
      </w:pPr>
      <w:r w:rsidRPr="00F638DF">
        <w:rPr>
          <w:lang w:val="en-SE"/>
        </w:rPr>
        <w:lastRenderedPageBreak/>
        <w:t>In Rel-19, a profile was finally introduced in TR 38.922</w:t>
      </w:r>
      <w:r w:rsidR="00D97A5A">
        <w:rPr>
          <w:lang w:val="en-SE"/>
        </w:rPr>
        <w:t xml:space="preserve"> </w:t>
      </w:r>
      <w:r w:rsidR="00D97A5A" w:rsidRPr="00D97A5A">
        <w:t>providing a reference curve for modeling decorrelation in certain deployment scenarios.</w:t>
      </w:r>
      <w:r w:rsidR="00D97A5A">
        <w:rPr>
          <w:lang w:val="en-SE"/>
        </w:rPr>
        <w:t xml:space="preserve"> </w:t>
      </w:r>
      <w:r w:rsidRPr="00F638DF">
        <w:rPr>
          <w:lang w:val="en-SE"/>
        </w:rPr>
        <w:t>This topic has also been discussed in other standardization bodies, including ITU-R and ECC, though no firm conclusions have been reached so far. Ultimately, RAN4 remains the expert group responsible for deciding on the most appropriate model for this purpose</w:t>
      </w:r>
      <w:r>
        <w:rPr>
          <w:lang w:val="en-SE"/>
        </w:rPr>
        <w:t>.</w:t>
      </w:r>
    </w:p>
    <w:p w14:paraId="1B3CDD73" w14:textId="115897DD" w:rsidR="00A30655" w:rsidRDefault="00536B52" w:rsidP="00213DA2">
      <w:r>
        <w:t>The</w:t>
      </w:r>
      <w:r w:rsidR="00DA6DEB">
        <w:t xml:space="preserve"> equation </w:t>
      </w:r>
      <w:r w:rsidR="00E62528">
        <w:t xml:space="preserve">describes the composite far field antenna gain for an AAS in the presence of </w:t>
      </w:r>
      <w:r w:rsidR="005E0247">
        <w:t xml:space="preserve">partial spatial correlation </w:t>
      </w:r>
      <w:r w:rsidR="0096725B">
        <w:t>–</w:t>
      </w:r>
      <w:r w:rsidR="005E0247">
        <w:t xml:space="preserve"> </w:t>
      </w:r>
      <w:r w:rsidR="0096725B">
        <w:t xml:space="preserve">particularly relevant for </w:t>
      </w:r>
      <w:r w:rsidR="00FF0875">
        <w:t>unwanted</w:t>
      </w:r>
      <w:r w:rsidR="0096725B">
        <w:t xml:space="preserve"> emissions</w:t>
      </w:r>
      <w:r w:rsidR="005A4A9E">
        <w:t xml:space="preserve">. </w:t>
      </w:r>
    </w:p>
    <w:p w14:paraId="1DB17E83" w14:textId="3D4F2E19" w:rsidR="002F15B0" w:rsidRPr="002F15B0" w:rsidRDefault="00000000" w:rsidP="00213DA2">
      <w:pPr>
        <w:rPr>
          <w:rFonts w:eastAsiaTheme="minorEastAsia"/>
          <w:iCs/>
        </w:rPr>
      </w:pPr>
      <m:oMathPara>
        <m:oMath>
          <m:sSub>
            <m:sSubPr>
              <m:ctrlPr>
                <w:rPr>
                  <w:rFonts w:ascii="Cambria Math" w:hAnsi="Cambria Math"/>
                  <w:iCs/>
                </w:rPr>
              </m:ctrlPr>
            </m:sSubPr>
            <m:e>
              <m:r>
                <w:rPr>
                  <w:rFonts w:ascii="Cambria Math" w:hAnsi="Cambria Math"/>
                </w:rPr>
                <m:t>A</m:t>
              </m:r>
            </m:e>
            <m:sub>
              <m:r>
                <w:rPr>
                  <w:rFonts w:ascii="Cambria Math" w:hAnsi="Cambria Math"/>
                </w:rPr>
                <m:t>A</m:t>
              </m:r>
            </m:sub>
          </m:sSub>
          <m:d>
            <m:dPr>
              <m:ctrlPr>
                <w:rPr>
                  <w:rFonts w:ascii="Cambria Math" w:hAnsi="Cambria Math"/>
                  <w:iCs/>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iCs/>
                </w:rPr>
              </m:ctrlPr>
            </m:sSubPr>
            <m:e>
              <m:r>
                <w:rPr>
                  <w:rFonts w:ascii="Cambria Math" w:hAnsi="Cambria Math"/>
                </w:rPr>
                <m:t>A</m:t>
              </m:r>
            </m:e>
            <m:sub>
              <m:r>
                <w:rPr>
                  <w:rFonts w:ascii="Cambria Math" w:hAnsi="Cambria Math"/>
                </w:rPr>
                <m:t>sub</m:t>
              </m:r>
            </m:sub>
          </m:sSub>
          <m:d>
            <m:dPr>
              <m:ctrlPr>
                <w:rPr>
                  <w:rFonts w:ascii="Cambria Math" w:hAnsi="Cambria Math"/>
                  <w:iCs/>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r>
                <m:rPr>
                  <m:sty m:val="p"/>
                </m:rPr>
                <w:rPr>
                  <w:rFonts w:ascii="Cambria Math" w:hAnsi="Cambria Math"/>
                </w:rPr>
                <m:t>1+</m:t>
              </m:r>
              <m: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rPr>
                                <m:t>m</m:t>
                              </m:r>
                              <m:r>
                                <m:rPr>
                                  <m:sty m:val="p"/>
                                </m:rPr>
                                <w:rPr>
                                  <w:rFonts w:ascii="Cambria Math" w:hAnsi="Cambria Math"/>
                                </w:rPr>
                                <m:t>=1</m:t>
                              </m:r>
                            </m:sub>
                            <m:sup>
                              <m:r>
                                <w:rPr>
                                  <w:rFonts w:ascii="Cambria Math" w:hAnsi="Cambria Math"/>
                                </w:rPr>
                                <m:t>M</m:t>
                              </m:r>
                            </m:sup>
                            <m:e>
                              <m:nary>
                                <m:naryPr>
                                  <m:chr m:val="∑"/>
                                  <m:limLoc m:val="undOvr"/>
                                  <m:ctrlPr>
                                    <w:rPr>
                                      <w:rFonts w:ascii="Cambria Math" w:hAnsi="Cambria Math"/>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Cs/>
                                        </w:rPr>
                                      </m:ctrlPr>
                                    </m:sSubPr>
                                    <m:e>
                                      <m:r>
                                        <w:rPr>
                                          <w:rFonts w:ascii="Cambria Math" w:hAnsi="Cambria Math"/>
                                        </w:rPr>
                                        <m:t>w</m:t>
                                      </m:r>
                                    </m:e>
                                    <m:sub>
                                      <m:r>
                                        <w:rPr>
                                          <w:rFonts w:ascii="Cambria Math" w:hAnsi="Cambria Math"/>
                                        </w:rPr>
                                        <m:t>m</m:t>
                                      </m:r>
                                      <m:r>
                                        <m:rPr>
                                          <m:sty m:val="p"/>
                                        </m:rPr>
                                        <w:rPr>
                                          <w:rFonts w:ascii="Cambria Math" w:hAnsi="Cambria Math"/>
                                        </w:rPr>
                                        <m:t>,</m:t>
                                      </m:r>
                                      <m:r>
                                        <w:rPr>
                                          <w:rFonts w:ascii="Cambria Math" w:hAnsi="Cambria Math"/>
                                        </w:rPr>
                                        <m:t>n</m:t>
                                      </m:r>
                                    </m:sub>
                                  </m:sSub>
                                  <m:sSub>
                                    <m:sSubPr>
                                      <m:ctrlPr>
                                        <w:rPr>
                                          <w:rFonts w:ascii="Cambria Math" w:hAnsi="Cambria Math"/>
                                          <w:iCs/>
                                        </w:rPr>
                                      </m:ctrlPr>
                                    </m:sSubPr>
                                    <m:e>
                                      <m:r>
                                        <w:rPr>
                                          <w:rFonts w:ascii="Cambria Math" w:hAnsi="Cambria Math"/>
                                        </w:rPr>
                                        <m:t>v</m:t>
                                      </m:r>
                                    </m:e>
                                    <m:sub>
                                      <m:r>
                                        <w:rPr>
                                          <w:rFonts w:ascii="Cambria Math" w:hAnsi="Cambria Math"/>
                                        </w:rPr>
                                        <m:t>m</m:t>
                                      </m:r>
                                      <m:r>
                                        <m:rPr>
                                          <m:sty m:val="p"/>
                                        </m:rPr>
                                        <w:rPr>
                                          <w:rFonts w:ascii="Cambria Math" w:hAnsi="Cambria Math"/>
                                        </w:rPr>
                                        <m:t>,</m:t>
                                      </m:r>
                                      <m:r>
                                        <w:rPr>
                                          <w:rFonts w:ascii="Cambria Math" w:hAnsi="Cambria Math"/>
                                        </w:rPr>
                                        <m:t>n</m:t>
                                      </m:r>
                                    </m:sub>
                                  </m:sSub>
                                </m:e>
                              </m:nary>
                            </m:e>
                          </m:nary>
                        </m:e>
                      </m:d>
                    </m:e>
                    <m:sup>
                      <m:r>
                        <m:rPr>
                          <m:sty m:val="p"/>
                        </m:rPr>
                        <w:rPr>
                          <w:rFonts w:ascii="Cambria Math" w:hAnsi="Cambria Math"/>
                        </w:rPr>
                        <m:t>2</m:t>
                      </m:r>
                    </m:sup>
                  </m:sSup>
                  <m:r>
                    <m:rPr>
                      <m:sty m:val="p"/>
                    </m:rPr>
                    <w:rPr>
                      <w:rFonts w:ascii="Cambria Math" w:hAnsi="Cambria Math"/>
                    </w:rPr>
                    <m:t>-1</m:t>
                  </m:r>
                </m:e>
              </m:d>
            </m:e>
          </m:d>
        </m:oMath>
      </m:oMathPara>
    </w:p>
    <w:p w14:paraId="7DB0224E" w14:textId="77C8B270" w:rsidR="00B92D59" w:rsidRPr="00EF1205" w:rsidRDefault="00E07F7C" w:rsidP="00E03D2F">
      <w:pPr>
        <w:rPr>
          <w:rFonts w:cs="Arial"/>
        </w:rPr>
      </w:pPr>
      <w:r>
        <w:t xml:space="preserve">As can be seen in the equation, the composite antenna pattern is the sum of the subarray element gain and an </w:t>
      </w:r>
      <w:r w:rsidRPr="00EF1205">
        <w:rPr>
          <w:rFonts w:cs="Arial"/>
        </w:rPr>
        <w:t xml:space="preserve">array gain component which depends on the </w:t>
      </w:r>
      <w:r w:rsidR="00BF5804" w:rsidRPr="00EF1205">
        <w:rPr>
          <w:rFonts w:cs="Arial"/>
        </w:rPr>
        <w:t xml:space="preserve">array geometry, beamforming vector and element correlation. </w:t>
      </w:r>
      <w:r w:rsidR="006053A3" w:rsidRPr="00EF1205">
        <w:rPr>
          <w:rFonts w:cs="Arial"/>
        </w:rPr>
        <w:t>This model accounts for spatial decorrelation due to spectral separation from the carrier, which affects the coherent summation in the array factor.</w:t>
      </w:r>
      <w:r w:rsidR="00424549">
        <w:rPr>
          <w:rFonts w:cs="Arial"/>
        </w:rPr>
        <w:t xml:space="preserve"> </w:t>
      </w:r>
      <w:r w:rsidR="00B92D59" w:rsidRPr="00EF1205">
        <w:rPr>
          <w:rFonts w:cs="Arial"/>
        </w:rPr>
        <w:t>The key addition in this model is the ρ(f)</w:t>
      </w:r>
      <w:r w:rsidR="00643D30" w:rsidRPr="00EF1205">
        <w:rPr>
          <w:rFonts w:cs="Arial"/>
        </w:rPr>
        <w:t xml:space="preserve"> where f=offset from carrier center</w:t>
      </w:r>
      <w:r w:rsidR="00B92D59" w:rsidRPr="00EF1205">
        <w:rPr>
          <w:rFonts w:cs="Arial"/>
        </w:rPr>
        <w:t xml:space="preserve">, which </w:t>
      </w:r>
      <w:r w:rsidR="00E03D2F" w:rsidRPr="00EF1205">
        <w:rPr>
          <w:rFonts w:cs="Arial"/>
        </w:rPr>
        <w:t>models the roll-off of coherent gain as a function of offset from the carrier center frequency.</w:t>
      </w:r>
    </w:p>
    <w:p w14:paraId="59476EF5" w14:textId="4769CE3F" w:rsidR="00E03D2F" w:rsidRPr="00EF1205" w:rsidRDefault="009E2B99" w:rsidP="00E03D2F">
      <w:pPr>
        <w:rPr>
          <w:rFonts w:cs="Arial"/>
          <w:lang w:val="en-IN"/>
        </w:rPr>
      </w:pPr>
      <w:r w:rsidRPr="00EF1205">
        <w:rPr>
          <w:rFonts w:cs="Arial"/>
          <w:lang w:val="en-IN"/>
        </w:rPr>
        <w:t>In the TR 38.922 Clause 7.3.2.1.2</w:t>
      </w:r>
      <w:r w:rsidR="00882B9A" w:rsidRPr="00EF1205">
        <w:rPr>
          <w:rFonts w:cs="Arial"/>
          <w:lang w:val="en-IN"/>
        </w:rPr>
        <w:t xml:space="preserve">, </w:t>
      </w:r>
      <w:r w:rsidR="001F4157" w:rsidRPr="00EF1205">
        <w:rPr>
          <w:rFonts w:cs="Arial"/>
        </w:rPr>
        <w:t xml:space="preserve">a parameterized piece-wise linear roll-off model is suggested </w:t>
      </w:r>
      <w:r w:rsidR="00AF03D6" w:rsidRPr="00EF1205">
        <w:rPr>
          <w:rFonts w:cs="Arial"/>
        </w:rPr>
        <w:t>t</w:t>
      </w:r>
      <w:r w:rsidR="006D75AA" w:rsidRPr="00EF1205">
        <w:rPr>
          <w:rFonts w:cs="Arial"/>
        </w:rPr>
        <w:t>o capture fundamental aspects of the array antenna gain drop outside the wanted signal.</w:t>
      </w:r>
    </w:p>
    <w:p w14:paraId="37DFDD10" w14:textId="77777777" w:rsidR="006053A3" w:rsidRPr="00EF1205" w:rsidRDefault="006053A3" w:rsidP="00213DA2">
      <w:pPr>
        <w:rPr>
          <w:rFonts w:cs="Arial"/>
        </w:rPr>
      </w:pPr>
    </w:p>
    <w:p w14:paraId="21AE618E" w14:textId="39E158CE" w:rsidR="008A24CD" w:rsidRPr="00EF1205" w:rsidRDefault="008A24CD" w:rsidP="00213DA2">
      <w:pPr>
        <w:rPr>
          <w:rFonts w:cs="Arial"/>
        </w:rPr>
      </w:pPr>
      <w:r w:rsidRPr="00EF1205">
        <w:rPr>
          <w:rFonts w:cs="Arial"/>
          <w:noProof/>
        </w:rPr>
        <w:drawing>
          <wp:inline distT="0" distB="0" distL="0" distR="0" wp14:anchorId="1518B6F9" wp14:editId="7ADD72F5">
            <wp:extent cx="6419850" cy="2142835"/>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3127" cy="2147267"/>
                    </a:xfrm>
                    <a:prstGeom prst="rect">
                      <a:avLst/>
                    </a:prstGeom>
                    <a:noFill/>
                    <a:ln>
                      <a:noFill/>
                    </a:ln>
                  </pic:spPr>
                </pic:pic>
              </a:graphicData>
            </a:graphic>
          </wp:inline>
        </w:drawing>
      </w:r>
    </w:p>
    <w:p w14:paraId="1E39D3B8" w14:textId="77777777" w:rsidR="00F63747" w:rsidRPr="00C62E78" w:rsidRDefault="00F63747" w:rsidP="00F63747">
      <w:pPr>
        <w:rPr>
          <w:rFonts w:cs="Arial"/>
          <w:szCs w:val="20"/>
        </w:rPr>
      </w:pPr>
      <w:r w:rsidRPr="00C62E78">
        <w:rPr>
          <w:rFonts w:cs="Arial"/>
          <w:szCs w:val="20"/>
        </w:rPr>
        <w:t>This function rolls off from:</w:t>
      </w:r>
    </w:p>
    <w:p w14:paraId="78910FDC" w14:textId="029DD255" w:rsidR="00643D30" w:rsidRPr="00C62E78" w:rsidRDefault="00AD61E4" w:rsidP="00F63747">
      <w:pPr>
        <w:pStyle w:val="ListParagraph"/>
        <w:numPr>
          <w:ilvl w:val="0"/>
          <w:numId w:val="35"/>
        </w:numPr>
        <w:rPr>
          <w:rFonts w:ascii="Arial" w:hAnsi="Arial" w:cs="Arial"/>
          <w:sz w:val="20"/>
          <w:szCs w:val="20"/>
        </w:rPr>
      </w:pPr>
      <w:r w:rsidRPr="00C62E78">
        <w:rPr>
          <w:rFonts w:ascii="Arial" w:hAnsi="Arial" w:cs="Arial"/>
          <w:sz w:val="20"/>
          <w:szCs w:val="20"/>
        </w:rPr>
        <w:t>ρ(f)=1</w:t>
      </w:r>
      <w:r w:rsidR="00F63747" w:rsidRPr="00C62E78">
        <w:rPr>
          <w:rFonts w:ascii="Arial" w:hAnsi="Arial" w:cs="Arial"/>
          <w:sz w:val="20"/>
          <w:szCs w:val="20"/>
        </w:rPr>
        <w:t xml:space="preserve"> </w:t>
      </w:r>
      <w:r w:rsidR="006D0338" w:rsidRPr="00C62E78">
        <w:rPr>
          <w:rFonts w:ascii="Arial" w:hAnsi="Arial" w:cs="Arial"/>
          <w:sz w:val="20"/>
          <w:szCs w:val="20"/>
        </w:rPr>
        <w:t>when</w:t>
      </w:r>
      <w:r w:rsidR="00F63747" w:rsidRPr="00C62E78">
        <w:rPr>
          <w:rFonts w:ascii="Arial" w:hAnsi="Arial" w:cs="Arial"/>
          <w:sz w:val="20"/>
          <w:szCs w:val="20"/>
        </w:rPr>
        <w:t xml:space="preserve"> fc is </w:t>
      </w:r>
      <w:r w:rsidR="00C36400" w:rsidRPr="00C62E78">
        <w:rPr>
          <w:rFonts w:ascii="Arial" w:hAnsi="Arial" w:cs="Arial"/>
          <w:sz w:val="20"/>
          <w:szCs w:val="20"/>
        </w:rPr>
        <w:t>[</w:t>
      </w:r>
      <w:r w:rsidR="00C36400" w:rsidRPr="00C62E78">
        <w:rPr>
          <w:rFonts w:ascii="Arial" w:hAnsi="Arial" w:cs="Arial"/>
          <w:sz w:val="20"/>
          <w:szCs w:val="20"/>
          <w:lang w:val="en-US"/>
        </w:rPr>
        <w:t>−0.5B,</w:t>
      </w:r>
      <w:r w:rsidR="00EF1205" w:rsidRPr="00C62E78">
        <w:rPr>
          <w:rFonts w:ascii="Arial" w:hAnsi="Arial" w:cs="Arial"/>
          <w:sz w:val="20"/>
          <w:szCs w:val="20"/>
          <w:lang w:val="en-US"/>
        </w:rPr>
        <w:t xml:space="preserve"> </w:t>
      </w:r>
      <w:r w:rsidR="00C36400" w:rsidRPr="00C62E78">
        <w:rPr>
          <w:rFonts w:ascii="Arial" w:hAnsi="Arial" w:cs="Arial"/>
          <w:sz w:val="20"/>
          <w:szCs w:val="20"/>
          <w:lang w:val="en-US"/>
        </w:rPr>
        <w:t>0.5B</w:t>
      </w:r>
      <w:r w:rsidR="00C36400" w:rsidRPr="00C62E78">
        <w:rPr>
          <w:rFonts w:ascii="Arial" w:hAnsi="Arial" w:cs="Arial"/>
          <w:sz w:val="20"/>
          <w:szCs w:val="20"/>
        </w:rPr>
        <w:t>]</w:t>
      </w:r>
      <w:r w:rsidR="006D0338" w:rsidRPr="00C62E78">
        <w:rPr>
          <w:rFonts w:ascii="Arial" w:hAnsi="Arial" w:cs="Arial"/>
          <w:sz w:val="20"/>
          <w:szCs w:val="20"/>
        </w:rPr>
        <w:t xml:space="preserve"> </w:t>
      </w:r>
      <w:r w:rsidR="00D523FF" w:rsidRPr="00C62E78">
        <w:rPr>
          <w:rFonts w:ascii="Arial" w:hAnsi="Arial" w:cs="Arial"/>
          <w:sz w:val="20"/>
          <w:szCs w:val="20"/>
        </w:rPr>
        <w:t>resulting in full coherent gain</w:t>
      </w:r>
    </w:p>
    <w:p w14:paraId="71C1D876" w14:textId="579267EF" w:rsidR="00C36400" w:rsidRPr="00C62E78" w:rsidRDefault="00D523FF" w:rsidP="00F63747">
      <w:pPr>
        <w:pStyle w:val="ListParagraph"/>
        <w:numPr>
          <w:ilvl w:val="0"/>
          <w:numId w:val="35"/>
        </w:numPr>
        <w:rPr>
          <w:rFonts w:ascii="Arial" w:hAnsi="Arial" w:cs="Arial"/>
          <w:sz w:val="20"/>
          <w:szCs w:val="20"/>
        </w:rPr>
      </w:pPr>
      <w:r w:rsidRPr="00C62E78">
        <w:rPr>
          <w:rFonts w:ascii="Arial" w:hAnsi="Arial" w:cs="Arial"/>
          <w:sz w:val="20"/>
          <w:szCs w:val="20"/>
        </w:rPr>
        <w:t xml:space="preserve">ρ(f)=0 when </w:t>
      </w:r>
      <w:r w:rsidR="008F3CC9" w:rsidRPr="00C62E78">
        <w:rPr>
          <w:rFonts w:ascii="Arial" w:hAnsi="Arial" w:cs="Arial"/>
          <w:sz w:val="20"/>
          <w:szCs w:val="20"/>
        </w:rPr>
        <w:t xml:space="preserve">f = </w:t>
      </w:r>
      <w:r w:rsidR="008F3CC9" w:rsidRPr="00C62E78">
        <w:rPr>
          <w:rFonts w:ascii="Arial" w:hAnsi="Arial" w:cs="Arial"/>
          <w:sz w:val="20"/>
          <w:szCs w:val="20"/>
          <w:lang w:val="en-US"/>
        </w:rPr>
        <w:t>±</w:t>
      </w:r>
      <w:proofErr w:type="spellStart"/>
      <w:r w:rsidR="008F3CC9" w:rsidRPr="00C62E78">
        <w:rPr>
          <w:rFonts w:ascii="Arial" w:hAnsi="Arial" w:cs="Arial"/>
          <w:sz w:val="20"/>
          <w:szCs w:val="20"/>
          <w:lang w:val="en-US"/>
        </w:rPr>
        <w:t>fo</w:t>
      </w:r>
      <w:proofErr w:type="spellEnd"/>
      <w:r w:rsidR="008F3CC9" w:rsidRPr="00C62E78">
        <w:rPr>
          <w:rFonts w:ascii="Arial" w:hAnsi="Arial" w:cs="Arial"/>
          <w:sz w:val="20"/>
          <w:szCs w:val="20"/>
          <w:lang w:val="en-US"/>
        </w:rPr>
        <w:t xml:space="preserve"> resulting in only subarray gain </w:t>
      </w:r>
      <w:r w:rsidR="00701ADD" w:rsidRPr="00C62E78">
        <w:rPr>
          <w:rFonts w:ascii="Arial" w:hAnsi="Arial" w:cs="Arial"/>
          <w:sz w:val="20"/>
          <w:szCs w:val="20"/>
          <w:lang w:val="en-US"/>
        </w:rPr>
        <w:t>(no beamforming)</w:t>
      </w:r>
    </w:p>
    <w:p w14:paraId="6B03E194" w14:textId="31863D5B" w:rsidR="007A7DD3" w:rsidRDefault="007A7DD3" w:rsidP="007A7DD3">
      <w:pPr>
        <w:rPr>
          <w:rFonts w:cs="Arial"/>
        </w:rPr>
      </w:pPr>
    </w:p>
    <w:p w14:paraId="7EB856DB" w14:textId="0C9079FB" w:rsidR="00C62E78" w:rsidRPr="00C62E78" w:rsidRDefault="00C62E78" w:rsidP="00C62E78">
      <w:pPr>
        <w:rPr>
          <w:rFonts w:cs="Arial"/>
        </w:rPr>
      </w:pPr>
      <w:r w:rsidRPr="00C62E78">
        <w:rPr>
          <w:rFonts w:cs="Arial"/>
        </w:rPr>
        <w:t xml:space="preserve">Many companies have raised concerns that assuming the correlation factor ρ(f) to be either 0 or 1 outside the desired carrier band is too simplistic and unrealistic for </w:t>
      </w:r>
      <w:r w:rsidR="00FF0875">
        <w:rPr>
          <w:rFonts w:cs="Arial"/>
        </w:rPr>
        <w:t>unwanted</w:t>
      </w:r>
      <w:r w:rsidRPr="00C62E78">
        <w:rPr>
          <w:rFonts w:cs="Arial"/>
        </w:rPr>
        <w:t xml:space="preserve"> emissions from an Active Antenna System (AAS).</w:t>
      </w:r>
    </w:p>
    <w:p w14:paraId="00E91503" w14:textId="78349DBB" w:rsidR="00C62E78" w:rsidRPr="00C62E78" w:rsidRDefault="00C62E78" w:rsidP="00C62E78">
      <w:pPr>
        <w:rPr>
          <w:rFonts w:cs="Arial"/>
        </w:rPr>
      </w:pPr>
      <w:r>
        <w:rPr>
          <w:rFonts w:cs="Arial"/>
        </w:rPr>
        <w:t xml:space="preserve">The </w:t>
      </w:r>
      <w:r w:rsidR="00927EBA">
        <w:rPr>
          <w:rFonts w:cs="Arial"/>
        </w:rPr>
        <w:t>unwanted</w:t>
      </w:r>
      <w:r w:rsidRPr="00C62E78">
        <w:rPr>
          <w:rFonts w:cs="Arial"/>
        </w:rPr>
        <w:t xml:space="preserve"> emissions consist of a mix of two components:</w:t>
      </w:r>
    </w:p>
    <w:p w14:paraId="08D7B48A" w14:textId="77777777" w:rsidR="00C62E78" w:rsidRPr="00C62E78" w:rsidRDefault="00C62E78" w:rsidP="00C62E78">
      <w:pPr>
        <w:numPr>
          <w:ilvl w:val="0"/>
          <w:numId w:val="36"/>
        </w:numPr>
        <w:rPr>
          <w:rFonts w:cs="Arial"/>
        </w:rPr>
      </w:pPr>
      <w:r w:rsidRPr="00C62E78">
        <w:rPr>
          <w:rFonts w:cs="Arial"/>
        </w:rPr>
        <w:t>Correlated intermodulation distortion (IMD) products, which are partially coherent across antenna elements because they originate from the same nonlinear processes.</w:t>
      </w:r>
    </w:p>
    <w:p w14:paraId="5635B832" w14:textId="77777777" w:rsidR="00C62E78" w:rsidRPr="00C62E78" w:rsidRDefault="00C62E78" w:rsidP="00C62E78">
      <w:pPr>
        <w:numPr>
          <w:ilvl w:val="0"/>
          <w:numId w:val="36"/>
        </w:numPr>
        <w:rPr>
          <w:rFonts w:cs="Arial"/>
        </w:rPr>
      </w:pPr>
      <w:r w:rsidRPr="00C62E78">
        <w:rPr>
          <w:rFonts w:cs="Arial"/>
        </w:rPr>
        <w:t>Uncorrelated wideband transmitter noise, which is random and independent at each antenna element.</w:t>
      </w:r>
    </w:p>
    <w:p w14:paraId="1AD2121E" w14:textId="6948BE2B" w:rsidR="00C62E78" w:rsidRPr="00C62E78" w:rsidRDefault="00C62E78" w:rsidP="00C62E78">
      <w:pPr>
        <w:rPr>
          <w:rFonts w:cs="Arial"/>
        </w:rPr>
      </w:pPr>
      <w:r w:rsidRPr="00C62E78">
        <w:rPr>
          <w:rFonts w:cs="Arial"/>
        </w:rPr>
        <w:t>Because of this mixture, the correlation factor ρ(f) does not simply jump from 1 (fully correlated) inside the carrier to 0 (fully uncorrelated) immediately outside it. Instead, ρ(f) gradually decreases with frequency offset from the carrier edge as noise becomes more dominant and coherence diminishes.</w:t>
      </w:r>
      <w:r w:rsidR="00EA228E">
        <w:rPr>
          <w:rFonts w:cs="Arial"/>
        </w:rPr>
        <w:t xml:space="preserve"> </w:t>
      </w:r>
      <w:r w:rsidRPr="00C62E78">
        <w:rPr>
          <w:rFonts w:cs="Arial"/>
        </w:rPr>
        <w:t xml:space="preserve">Assuming </w:t>
      </w:r>
      <w:r w:rsidR="00776F71" w:rsidRPr="00776F71">
        <w:rPr>
          <w:rFonts w:cs="Arial"/>
          <w:szCs w:val="20"/>
        </w:rPr>
        <w:t xml:space="preserve">ρ(f)=1 </w:t>
      </w:r>
      <w:r w:rsidRPr="00C62E78">
        <w:rPr>
          <w:rFonts w:cs="Arial"/>
        </w:rPr>
        <w:t xml:space="preserve">outside </w:t>
      </w:r>
      <w:r w:rsidRPr="00C62E78">
        <w:rPr>
          <w:rFonts w:cs="Arial"/>
        </w:rPr>
        <w:lastRenderedPageBreak/>
        <w:t>the carrier tends to overestimate the coherent array gain, potentially underestimating interference levels, while assuming ρ(f)=0 can be too conservative by ignoring any partial correlation that exists.</w:t>
      </w:r>
    </w:p>
    <w:p w14:paraId="62044178" w14:textId="17B0B711" w:rsidR="007A7DD3" w:rsidRPr="00D512EC" w:rsidRDefault="00D512EC" w:rsidP="007A7DD3">
      <w:pPr>
        <w:rPr>
          <w:rFonts w:cs="Arial"/>
        </w:rPr>
      </w:pPr>
      <w:r w:rsidRPr="00EF1205">
        <w:rPr>
          <w:rFonts w:cs="Arial"/>
        </w:rPr>
        <w:t>Some companies raised concerns that with assumptions of ρ(f)=</w:t>
      </w:r>
      <w:r>
        <w:rPr>
          <w:rFonts w:cs="Arial"/>
        </w:rPr>
        <w:t xml:space="preserve"> 0 or </w:t>
      </w:r>
      <w:r w:rsidRPr="00EF1205">
        <w:rPr>
          <w:rFonts w:cs="Arial"/>
        </w:rPr>
        <w:t>ρ(f)=</w:t>
      </w:r>
      <w:r>
        <w:rPr>
          <w:rFonts w:cs="Arial"/>
        </w:rPr>
        <w:t xml:space="preserve"> 1 outside the wanted carrier is an oversimplified modelling of </w:t>
      </w:r>
      <w:r w:rsidR="00AF6ADE">
        <w:rPr>
          <w:rFonts w:cs="Arial"/>
        </w:rPr>
        <w:t>unwanted</w:t>
      </w:r>
      <w:r>
        <w:rPr>
          <w:rFonts w:cs="Arial"/>
        </w:rPr>
        <w:t xml:space="preserve"> emissions from an AAS perspective. </w:t>
      </w:r>
      <w:r w:rsidR="00C62E78" w:rsidRPr="00C62E78">
        <w:rPr>
          <w:rFonts w:cs="Arial"/>
        </w:rPr>
        <w:t xml:space="preserve">A more realistic approach uses a parameterized roll-off model for ρ(f), where correlation declines progressively from 1 inside the carrier to 0 far outside. </w:t>
      </w:r>
    </w:p>
    <w:p w14:paraId="0362FCE7" w14:textId="2BC5E560" w:rsidR="00D215D9" w:rsidRDefault="00D215D9" w:rsidP="00D215D9">
      <w:pPr>
        <w:pStyle w:val="Observation"/>
      </w:pPr>
      <w:bookmarkStart w:id="1" w:name="_Toc206165220"/>
      <w:r w:rsidRPr="00EF1205">
        <w:t>Some companies raised concerns that with assumptions of ρ(f)=</w:t>
      </w:r>
      <w:r>
        <w:t xml:space="preserve"> 0 or </w:t>
      </w:r>
      <w:r w:rsidRPr="00EF1205">
        <w:t>ρ(f)=</w:t>
      </w:r>
      <w:r>
        <w:t xml:space="preserve"> 1 outside the wanted carrier is an oversimplified modelling of OOB emissions from an AAS</w:t>
      </w:r>
      <w:r w:rsidR="000201A3">
        <w:t xml:space="preserve"> perspective.</w:t>
      </w:r>
      <w:bookmarkEnd w:id="1"/>
    </w:p>
    <w:p w14:paraId="476CB3E8" w14:textId="3312150F" w:rsidR="00DD1BA1" w:rsidRPr="00FC2047" w:rsidRDefault="00D215D9" w:rsidP="00FC2047">
      <w:pPr>
        <w:pStyle w:val="Observation"/>
      </w:pPr>
      <w:bookmarkStart w:id="2" w:name="_Toc206165221"/>
      <w:r w:rsidRPr="00C62E78">
        <w:t xml:space="preserve">A more realistic approach </w:t>
      </w:r>
      <w:r>
        <w:t>could be a</w:t>
      </w:r>
      <w:r w:rsidRPr="00C62E78">
        <w:t xml:space="preserve"> parameterized roll-off model for ρ(f), where correlation declines progressively from 1 inside the carrier to 0 far outside.</w:t>
      </w:r>
      <w:bookmarkEnd w:id="2"/>
    </w:p>
    <w:p w14:paraId="6D31F4DD" w14:textId="6F096202" w:rsidR="00DD1BA1" w:rsidRDefault="00FC2047" w:rsidP="00FC2047">
      <w:pPr>
        <w:pStyle w:val="NoSpacing"/>
      </w:pPr>
      <w:r w:rsidRPr="00FC2047">
        <w:t>Selecting ρ therefore balances between underestimating array gain by assuming too little correlation and overestimating it by assuming too much, making it crucial to choose a value that reflects the actual mixture of noise and distortion in the system.</w:t>
      </w:r>
    </w:p>
    <w:p w14:paraId="7253DC34" w14:textId="77777777" w:rsidR="00444ACC" w:rsidRDefault="00444ACC" w:rsidP="00FC2047">
      <w:pPr>
        <w:pStyle w:val="NoSpacing"/>
      </w:pPr>
    </w:p>
    <w:p w14:paraId="12503951" w14:textId="77777777" w:rsidR="002A192C" w:rsidRPr="00A40458" w:rsidRDefault="005D4DC5" w:rsidP="00FC2047">
      <w:pPr>
        <w:pStyle w:val="NoSpacing"/>
      </w:pPr>
      <w:r>
        <w:t xml:space="preserve">The full array doesn’t make sense </w:t>
      </w:r>
      <w:r w:rsidR="00D2492F">
        <w:t xml:space="preserve">for integer multiples of the </w:t>
      </w:r>
      <w:r w:rsidR="002817F3">
        <w:t xml:space="preserve">fundamental frequency </w:t>
      </w:r>
      <w:r w:rsidR="00E26A00">
        <w:t xml:space="preserve">as the antenna array and </w:t>
      </w:r>
      <w:r w:rsidR="0029046D">
        <w:t xml:space="preserve">beamforming are primarily optimized for the fundamental frequency. </w:t>
      </w:r>
      <w:r w:rsidR="000E0498">
        <w:t>Thus,</w:t>
      </w:r>
      <w:r w:rsidR="00135333">
        <w:t xml:space="preserve"> the antenna efficiency drops</w:t>
      </w:r>
      <w:r w:rsidR="00890CFB">
        <w:t xml:space="preserve"> reducing the effective radiated power</w:t>
      </w:r>
      <w:r w:rsidR="009C7A2C">
        <w:t xml:space="preserve"> at integer multiples regardless of the array size. </w:t>
      </w:r>
      <w:r w:rsidR="000E0498">
        <w:t xml:space="preserve">We can also not ignore the </w:t>
      </w:r>
      <w:r w:rsidR="00B54E5C" w:rsidRPr="00A40458">
        <w:t>fact</w:t>
      </w:r>
      <w:r w:rsidR="003C35B5" w:rsidRPr="00A40458">
        <w:t xml:space="preserve"> that the physical size of the antenna elements is fixed but the wavelength λ changes with frequency which further drastically changes the radiation pattern</w:t>
      </w:r>
      <w:r w:rsidR="005E64F2" w:rsidRPr="00A40458">
        <w:t xml:space="preserve">, </w:t>
      </w:r>
      <w:r w:rsidR="00BD626C" w:rsidRPr="00A40458">
        <w:t>impedance input</w:t>
      </w:r>
      <w:r w:rsidR="005E64F2" w:rsidRPr="00A40458">
        <w:t xml:space="preserve"> and </w:t>
      </w:r>
      <w:r w:rsidR="006F1095" w:rsidRPr="00A40458">
        <w:t>efficiency.</w:t>
      </w:r>
      <w:r w:rsidR="001A5F26" w:rsidRPr="00A40458">
        <w:t xml:space="preserve"> These combined effects of wavelength mismatch</w:t>
      </w:r>
      <w:r w:rsidR="00697912" w:rsidRPr="00A40458">
        <w:t xml:space="preserve">, reduced antenna efficiency and </w:t>
      </w:r>
      <w:r w:rsidR="00FC51F8" w:rsidRPr="00A40458">
        <w:t xml:space="preserve">incoherent nature of the </w:t>
      </w:r>
      <w:r w:rsidR="00B7125A" w:rsidRPr="00A40458">
        <w:t xml:space="preserve">integer multiples of the fundamental frequency eliminates the possibility </w:t>
      </w:r>
      <w:r w:rsidR="00EC30E8" w:rsidRPr="00A40458">
        <w:t xml:space="preserve">for the </w:t>
      </w:r>
      <w:r w:rsidR="002A192C" w:rsidRPr="00A40458">
        <w:t>antenna array to achieve full array gain.</w:t>
      </w:r>
    </w:p>
    <w:p w14:paraId="0CEC926A" w14:textId="77777777" w:rsidR="002A192C" w:rsidRPr="00A40458" w:rsidRDefault="002A192C" w:rsidP="00FC2047">
      <w:pPr>
        <w:pStyle w:val="NoSpacing"/>
      </w:pPr>
    </w:p>
    <w:p w14:paraId="4B9B9371" w14:textId="090DA676" w:rsidR="00FC2047" w:rsidRPr="00A40458" w:rsidRDefault="002A192C" w:rsidP="00DC7839">
      <w:pPr>
        <w:pStyle w:val="Observation"/>
      </w:pPr>
      <w:bookmarkStart w:id="3" w:name="_Toc206165222"/>
      <w:r w:rsidRPr="00A40458">
        <w:t>The combined effects of wavelength mismatch, reduced antenna efficiency and incoherent nature of the integer multiples of the fundamental frequency eliminates the possibility for the antenna array to achieve full array gain.</w:t>
      </w:r>
      <w:bookmarkEnd w:id="3"/>
      <w:r w:rsidR="006F1095" w:rsidRPr="00A40458">
        <w:br/>
      </w:r>
    </w:p>
    <w:p w14:paraId="46D3EA33" w14:textId="4D380752" w:rsidR="00FC2047" w:rsidRPr="00A40458" w:rsidRDefault="00023C9D" w:rsidP="00023C9D">
      <w:pPr>
        <w:pStyle w:val="Observation"/>
      </w:pPr>
      <w:bookmarkStart w:id="4" w:name="_Toc206165223"/>
      <w:r w:rsidRPr="00A40458">
        <w:t xml:space="preserve">RAN4 needs to agree on an appropriate correlation factor ρ(f) that effectively balances the trade-off in modeling the coherence of </w:t>
      </w:r>
      <w:r w:rsidR="007D520D" w:rsidRPr="00A40458">
        <w:t>unwanted</w:t>
      </w:r>
      <w:r w:rsidRPr="00A40458">
        <w:t xml:space="preserve"> emissions.</w:t>
      </w:r>
      <w:bookmarkEnd w:id="4"/>
    </w:p>
    <w:p w14:paraId="146F06A6" w14:textId="77777777" w:rsidR="00227030" w:rsidRPr="00A40458" w:rsidRDefault="00227030" w:rsidP="00FC2047">
      <w:pPr>
        <w:pStyle w:val="NoSpacing"/>
      </w:pPr>
    </w:p>
    <w:p w14:paraId="211FA606" w14:textId="3FD4A50E" w:rsidR="00DC0751" w:rsidRPr="00DC7839" w:rsidRDefault="00D35177" w:rsidP="00FC2047">
      <w:pPr>
        <w:pStyle w:val="NoSpacing"/>
      </w:pPr>
      <w:r w:rsidRPr="00DC7839">
        <w:t>As a tradeoff</w:t>
      </w:r>
      <w:r w:rsidR="00AE6B28" w:rsidRPr="00DC7839">
        <w:t xml:space="preserve"> due to above reasons, we can look at two choices of correlation </w:t>
      </w:r>
      <w:proofErr w:type="gramStart"/>
      <w:r w:rsidR="00AE6B28" w:rsidRPr="00DC7839">
        <w:t xml:space="preserve">factor </w:t>
      </w:r>
      <w:r w:rsidR="008B4D6F" w:rsidRPr="00DC7839">
        <w:t xml:space="preserve"> ρ</w:t>
      </w:r>
      <w:proofErr w:type="gramEnd"/>
      <w:r w:rsidR="008B4D6F" w:rsidRPr="00DC7839">
        <w:t xml:space="preserve"> </w:t>
      </w:r>
      <w:r w:rsidR="00AE6B28" w:rsidRPr="00DC7839">
        <w:t>– 0.1</w:t>
      </w:r>
      <w:r w:rsidR="007928AD">
        <w:t xml:space="preserve"> (almost incoherent)</w:t>
      </w:r>
      <w:r w:rsidR="00AE6B28" w:rsidRPr="00DC7839">
        <w:t xml:space="preserve"> and 0.5</w:t>
      </w:r>
      <w:r w:rsidR="007928AD">
        <w:t xml:space="preserve"> (partial coherent)</w:t>
      </w:r>
      <w:r w:rsidR="0023480B" w:rsidRPr="00DC7839">
        <w:t xml:space="preserve">, as a way to model the partial coherence </w:t>
      </w:r>
      <w:r w:rsidR="00EB769F" w:rsidRPr="00DC7839">
        <w:t xml:space="preserve">between array elements. </w:t>
      </w:r>
    </w:p>
    <w:p w14:paraId="24AEB158" w14:textId="77777777" w:rsidR="00AE6B28" w:rsidRPr="00DC7839" w:rsidRDefault="00AE6B28" w:rsidP="00FC2047">
      <w:pPr>
        <w:pStyle w:val="NoSpacing"/>
      </w:pPr>
    </w:p>
    <w:p w14:paraId="21A9B989" w14:textId="0228555A" w:rsidR="0003378F" w:rsidRPr="00DC7839" w:rsidRDefault="009F3202" w:rsidP="00ED2AB9">
      <w:pPr>
        <w:pStyle w:val="Proposal"/>
      </w:pPr>
      <w:bookmarkStart w:id="5" w:name="_Toc206165230"/>
      <w:r w:rsidRPr="00DC7839">
        <w:t xml:space="preserve">RAN4 to </w:t>
      </w:r>
      <w:r w:rsidR="00C2119C">
        <w:t xml:space="preserve">discuss the </w:t>
      </w:r>
      <w:r w:rsidR="003F0F2A">
        <w:t>modelling of</w:t>
      </w:r>
      <w:r w:rsidRPr="00DC7839">
        <w:t xml:space="preserve"> </w:t>
      </w:r>
      <w:r w:rsidR="001E6265" w:rsidRPr="00DC7839">
        <w:t>antenna</w:t>
      </w:r>
      <w:r w:rsidR="00E54AFF" w:rsidRPr="00DC7839">
        <w:t xml:space="preserve"> </w:t>
      </w:r>
      <w:r w:rsidR="001E6265" w:rsidRPr="00DC7839">
        <w:t xml:space="preserve">gain </w:t>
      </w:r>
      <w:r w:rsidR="00E54AFF" w:rsidRPr="00DC7839">
        <w:t xml:space="preserve">for unwanted emissions </w:t>
      </w:r>
      <w:r w:rsidR="001E6265" w:rsidRPr="00DC7839">
        <w:t xml:space="preserve">assuming </w:t>
      </w:r>
      <w:r w:rsidR="00061FEF" w:rsidRPr="00DC7839">
        <w:t>correlation factor</w:t>
      </w:r>
      <w:r w:rsidR="00183EC2">
        <w:rPr>
          <w:rStyle w:val="CommentReference"/>
        </w:rPr>
        <w:t xml:space="preserve"> </w:t>
      </w:r>
      <w:r w:rsidR="00061FEF" w:rsidRPr="00DC7839">
        <w:t>ρ = 0.5</w:t>
      </w:r>
      <w:r w:rsidR="00ED2AB9">
        <w:t xml:space="preserve"> </w:t>
      </w:r>
      <w:r w:rsidR="00A40458" w:rsidRPr="00DC7839">
        <w:t>as a tradeoff between performance and hardware limitations.</w:t>
      </w:r>
      <w:bookmarkEnd w:id="5"/>
    </w:p>
    <w:p w14:paraId="00C5486E" w14:textId="77777777" w:rsidR="00DC0751" w:rsidRPr="00FC2047" w:rsidRDefault="00DC0751" w:rsidP="00DC7839">
      <w:pPr>
        <w:pStyle w:val="Proposal"/>
        <w:numPr>
          <w:ilvl w:val="0"/>
          <w:numId w:val="0"/>
        </w:numPr>
        <w:ind w:left="1701" w:hanging="1701"/>
      </w:pPr>
      <w:bookmarkStart w:id="6" w:name="_Toc204256567"/>
      <w:bookmarkEnd w:id="6"/>
    </w:p>
    <w:p w14:paraId="7456E6B5" w14:textId="182A3144" w:rsidR="6DAF3D90" w:rsidRDefault="002B5839" w:rsidP="58FA3110">
      <w:pPr>
        <w:pStyle w:val="Heading2"/>
        <w:rPr>
          <w:lang w:val="en-US"/>
        </w:rPr>
      </w:pPr>
      <w:r w:rsidRPr="58FA3110">
        <w:rPr>
          <w:lang w:val="en-US"/>
        </w:rPr>
        <w:t>2.</w:t>
      </w:r>
      <w:r w:rsidR="002B3E69" w:rsidRPr="58FA3110">
        <w:rPr>
          <w:lang w:val="en-US"/>
        </w:rPr>
        <w:t>2</w:t>
      </w:r>
      <w:r>
        <w:tab/>
      </w:r>
      <w:r w:rsidRPr="58FA3110">
        <w:rPr>
          <w:lang w:val="en-US"/>
        </w:rPr>
        <w:t>Coupling loss approach with AAS vs Non-AAS</w:t>
      </w:r>
    </w:p>
    <w:p w14:paraId="043FECBD" w14:textId="7AC9B960" w:rsidR="004E12D6" w:rsidRDefault="00A42933" w:rsidP="004E12D6">
      <w:pPr>
        <w:pStyle w:val="BodyText"/>
      </w:pPr>
      <w:r>
        <w:t xml:space="preserve">The spurious emission requirements in current RAN4 specifications for lower bands in FR1 region were originally evaluated considering passive </w:t>
      </w:r>
      <w:r w:rsidR="008F7CFB">
        <w:t xml:space="preserve">sector </w:t>
      </w:r>
      <w:r>
        <w:t xml:space="preserve">antenna with </w:t>
      </w:r>
      <w:r w:rsidR="00170BDF">
        <w:t xml:space="preserve">a </w:t>
      </w:r>
      <w:r w:rsidR="00546CA5">
        <w:t xml:space="preserve">fixed main beam with peak gain of </w:t>
      </w:r>
      <w:r>
        <w:t>17 dBi.</w:t>
      </w:r>
      <w:r w:rsidR="00146D43">
        <w:t xml:space="preserve"> </w:t>
      </w:r>
    </w:p>
    <w:p w14:paraId="2727F4F6" w14:textId="27D984D3" w:rsidR="00890D48" w:rsidRDefault="009D613A" w:rsidP="004E12D6">
      <w:pPr>
        <w:pStyle w:val="BodyText"/>
      </w:pPr>
      <w:r>
        <w:t xml:space="preserve">Figure 2.2-1 illustrates the </w:t>
      </w:r>
      <w:r w:rsidR="004E12D6">
        <w:t>Rel-99 BS-to-UE and BS-to-BS coupling loss approach with non</w:t>
      </w:r>
      <w:r w:rsidR="00890D48">
        <w:t>-</w:t>
      </w:r>
      <w:r w:rsidR="004E12D6">
        <w:t xml:space="preserve">AAS BS </w:t>
      </w:r>
      <w:r w:rsidR="00890D48">
        <w:t xml:space="preserve">where there are two Networks 1 and 2 within the same geographical area. The aggressor AAS BS has interfering links towards the </w:t>
      </w:r>
      <w:r w:rsidR="00B22433">
        <w:t xml:space="preserve">wanted </w:t>
      </w:r>
      <w:r w:rsidR="00890D48">
        <w:t>UE in the same network and victim non-AAS BS of the other network.</w:t>
      </w:r>
      <w:r w:rsidR="00FB5F1C">
        <w:t xml:space="preserve"> This impacts the spatial gain </w:t>
      </w:r>
      <w:r w:rsidR="006C5B85">
        <w:t xml:space="preserve">due to </w:t>
      </w:r>
      <w:r w:rsidR="00C54F6A">
        <w:t xml:space="preserve">the fixed radiation pattern and limited nulling ability. </w:t>
      </w:r>
    </w:p>
    <w:p w14:paraId="6DDBFDC7" w14:textId="6B352A6A" w:rsidR="00D15E74" w:rsidRDefault="00D15E74" w:rsidP="00D15E74">
      <w:pPr>
        <w:pStyle w:val="Observation"/>
        <w:rPr>
          <w:lang w:val="en-IN"/>
        </w:rPr>
      </w:pPr>
      <w:bookmarkStart w:id="7" w:name="_Toc206165224"/>
      <w:r>
        <w:t xml:space="preserve">In Release-99 approach to evaluate the </w:t>
      </w:r>
      <w:r w:rsidR="00FE1E4E">
        <w:t>Minimum Coupling Loss which refers to 100% on the CDF curve,</w:t>
      </w:r>
      <w:r>
        <w:t xml:space="preserve"> it was reasonable to assume non-AAS passive fixed beam antennas because of the predictable and stable nature of the beam</w:t>
      </w:r>
      <w:r>
        <w:rPr>
          <w:lang w:val="en-IN"/>
        </w:rPr>
        <w:t>’s directions and unavailability of AAS antennas.</w:t>
      </w:r>
      <w:bookmarkEnd w:id="7"/>
      <w:r>
        <w:rPr>
          <w:lang w:val="en-IN"/>
        </w:rPr>
        <w:t xml:space="preserve"> </w:t>
      </w:r>
    </w:p>
    <w:p w14:paraId="6AC510FF" w14:textId="77777777" w:rsidR="00024178" w:rsidRPr="00DC7839" w:rsidRDefault="00024178" w:rsidP="004E12D6">
      <w:pPr>
        <w:pStyle w:val="BodyText"/>
        <w:rPr>
          <w:lang w:val="en-IN"/>
        </w:rPr>
      </w:pPr>
    </w:p>
    <w:p w14:paraId="006897A3" w14:textId="0DA9E498" w:rsidR="00685DEA" w:rsidRDefault="00AF364C" w:rsidP="00C54F6A">
      <w:pPr>
        <w:pStyle w:val="BodyText"/>
        <w:jc w:val="center"/>
      </w:pPr>
      <w:r>
        <w:rPr>
          <w:noProof/>
        </w:rPr>
        <w:lastRenderedPageBreak/>
        <w:drawing>
          <wp:inline distT="0" distB="0" distL="0" distR="0" wp14:anchorId="4B1441DD" wp14:editId="252B4199">
            <wp:extent cx="3145790" cy="2047240"/>
            <wp:effectExtent l="0" t="0" r="0" b="0"/>
            <wp:docPr id="1304867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5790" cy="2047240"/>
                    </a:xfrm>
                    <a:prstGeom prst="rect">
                      <a:avLst/>
                    </a:prstGeom>
                    <a:noFill/>
                    <a:ln>
                      <a:noFill/>
                    </a:ln>
                  </pic:spPr>
                </pic:pic>
              </a:graphicData>
            </a:graphic>
          </wp:inline>
        </w:drawing>
      </w:r>
    </w:p>
    <w:p w14:paraId="59598065" w14:textId="7999C7FC" w:rsidR="00C45AD6" w:rsidRPr="00BC4ADE" w:rsidRDefault="00C45AD6">
      <w:pPr>
        <w:jc w:val="center"/>
        <w:rPr>
          <w:b/>
          <w:bCs/>
        </w:rPr>
      </w:pPr>
      <w:r w:rsidRPr="00BC4ADE">
        <w:rPr>
          <w:b/>
          <w:bCs/>
        </w:rPr>
        <w:t>Figure 2</w:t>
      </w:r>
      <w:r w:rsidR="00E32DBF" w:rsidRPr="00BC4ADE">
        <w:rPr>
          <w:b/>
          <w:bCs/>
        </w:rPr>
        <w:t xml:space="preserve">.2-1 </w:t>
      </w:r>
      <w:r w:rsidR="00E53527" w:rsidRPr="00BC4ADE">
        <w:rPr>
          <w:b/>
          <w:bCs/>
        </w:rPr>
        <w:t xml:space="preserve">Rel-99 BS-to-UE and BS-to-BS coupling loss </w:t>
      </w:r>
      <w:r w:rsidR="0055377B" w:rsidRPr="00BC4ADE">
        <w:rPr>
          <w:b/>
          <w:bCs/>
        </w:rPr>
        <w:t>approach</w:t>
      </w:r>
      <w:r w:rsidR="00685DEA" w:rsidRPr="00BC4ADE">
        <w:rPr>
          <w:b/>
          <w:bCs/>
        </w:rPr>
        <w:t xml:space="preserve"> with non AAS</w:t>
      </w:r>
      <w:r w:rsidR="00E1371B">
        <w:rPr>
          <w:b/>
          <w:bCs/>
        </w:rPr>
        <w:t xml:space="preserve"> BS</w:t>
      </w:r>
    </w:p>
    <w:p w14:paraId="706AA4BB" w14:textId="77777777" w:rsidR="00E53527" w:rsidRDefault="00E53527" w:rsidP="00DC7839">
      <w:pPr>
        <w:jc w:val="center"/>
      </w:pPr>
    </w:p>
    <w:p w14:paraId="17D42BC9" w14:textId="77777777" w:rsidR="00CC22E6" w:rsidRPr="00186D3F" w:rsidRDefault="00D15E74" w:rsidP="6DAF3D90">
      <w:pPr>
        <w:rPr>
          <w:rFonts w:cs="Arial"/>
          <w:szCs w:val="20"/>
        </w:rPr>
      </w:pPr>
      <w:r w:rsidRPr="00186D3F">
        <w:rPr>
          <w:szCs w:val="20"/>
        </w:rPr>
        <w:t xml:space="preserve">Figure 2.2-2 illustrates the BS-to-UE and BS-to-BS Coupling Loss approach with AAS </w:t>
      </w:r>
      <w:r w:rsidR="00890D48" w:rsidRPr="00186D3F">
        <w:rPr>
          <w:szCs w:val="20"/>
        </w:rPr>
        <w:t xml:space="preserve">BS </w:t>
      </w:r>
      <w:r w:rsidRPr="00186D3F">
        <w:rPr>
          <w:szCs w:val="20"/>
        </w:rPr>
        <w:t xml:space="preserve">where there are </w:t>
      </w:r>
      <w:r w:rsidR="0006060D" w:rsidRPr="00186D3F">
        <w:rPr>
          <w:szCs w:val="20"/>
        </w:rPr>
        <w:t>two Networks 1 and 2</w:t>
      </w:r>
      <w:r w:rsidR="00CE4E6E" w:rsidRPr="00186D3F">
        <w:rPr>
          <w:szCs w:val="20"/>
        </w:rPr>
        <w:t xml:space="preserve"> within the same geographical area</w:t>
      </w:r>
      <w:r w:rsidR="0006060D" w:rsidRPr="00186D3F">
        <w:rPr>
          <w:szCs w:val="20"/>
        </w:rPr>
        <w:t>.</w:t>
      </w:r>
      <w:r w:rsidR="00D7444D" w:rsidRPr="00186D3F">
        <w:rPr>
          <w:szCs w:val="20"/>
        </w:rPr>
        <w:t xml:space="preserve"> </w:t>
      </w:r>
      <w:r w:rsidR="006C599F" w:rsidRPr="00186D3F">
        <w:rPr>
          <w:szCs w:val="20"/>
        </w:rPr>
        <w:t xml:space="preserve">In this scenario, the aggressor AAS BS from </w:t>
      </w:r>
      <w:r w:rsidR="006C599F" w:rsidRPr="00186D3F">
        <w:rPr>
          <w:rFonts w:cs="Arial"/>
          <w:szCs w:val="20"/>
        </w:rPr>
        <w:t>Network 1 maintains</w:t>
      </w:r>
      <w:r w:rsidR="00CC22E6" w:rsidRPr="00186D3F">
        <w:rPr>
          <w:rFonts w:cs="Arial"/>
          <w:szCs w:val="20"/>
        </w:rPr>
        <w:t>:</w:t>
      </w:r>
    </w:p>
    <w:p w14:paraId="24CA35F7" w14:textId="6765F161" w:rsidR="00CC22E6" w:rsidRPr="006C1F6B" w:rsidRDefault="00CC22E6" w:rsidP="00CC22E6">
      <w:pPr>
        <w:pStyle w:val="ListParagraph"/>
        <w:numPr>
          <w:ilvl w:val="0"/>
          <w:numId w:val="38"/>
        </w:numPr>
        <w:rPr>
          <w:rFonts w:ascii="Arial" w:hAnsi="Arial" w:cs="Arial"/>
          <w:sz w:val="20"/>
          <w:szCs w:val="20"/>
          <w:lang w:val="en-IN"/>
        </w:rPr>
      </w:pPr>
      <w:r w:rsidRPr="006C1F6B">
        <w:rPr>
          <w:rFonts w:ascii="Arial" w:hAnsi="Arial" w:cs="Arial"/>
          <w:sz w:val="20"/>
          <w:szCs w:val="20"/>
          <w:lang w:val="en-IN"/>
        </w:rPr>
        <w:t xml:space="preserve">A serving link to its wanted UE </w:t>
      </w:r>
      <w:r w:rsidR="00403EE5" w:rsidRPr="006C1F6B">
        <w:rPr>
          <w:rFonts w:ascii="Arial" w:hAnsi="Arial" w:cs="Arial"/>
          <w:sz w:val="20"/>
          <w:szCs w:val="20"/>
          <w:lang w:val="en-IN"/>
        </w:rPr>
        <w:t>in the same network</w:t>
      </w:r>
      <w:r w:rsidR="00AF08FD">
        <w:rPr>
          <w:rFonts w:ascii="Arial" w:hAnsi="Arial" w:cs="Arial"/>
          <w:sz w:val="20"/>
          <w:szCs w:val="20"/>
          <w:lang w:val="en-IN"/>
        </w:rPr>
        <w:t xml:space="preserve">, which is the intended link </w:t>
      </w:r>
      <w:r w:rsidR="00C81AFB">
        <w:rPr>
          <w:rFonts w:ascii="Arial" w:hAnsi="Arial" w:cs="Arial"/>
          <w:sz w:val="20"/>
          <w:szCs w:val="20"/>
          <w:lang w:val="en-IN"/>
        </w:rPr>
        <w:t>through beamforming.</w:t>
      </w:r>
    </w:p>
    <w:p w14:paraId="6B530562" w14:textId="54FB2B4C" w:rsidR="002B3F31" w:rsidRDefault="00403EE5" w:rsidP="00CC22E6">
      <w:pPr>
        <w:pStyle w:val="ListParagraph"/>
        <w:numPr>
          <w:ilvl w:val="0"/>
          <w:numId w:val="38"/>
        </w:numPr>
        <w:rPr>
          <w:rFonts w:ascii="Arial" w:hAnsi="Arial" w:cs="Arial"/>
          <w:sz w:val="20"/>
          <w:szCs w:val="20"/>
          <w:lang w:val="en-IN"/>
        </w:rPr>
      </w:pPr>
      <w:r w:rsidRPr="006C1F6B">
        <w:rPr>
          <w:rFonts w:ascii="Arial" w:hAnsi="Arial" w:cs="Arial"/>
          <w:sz w:val="20"/>
          <w:szCs w:val="20"/>
          <w:lang w:val="en-IN"/>
        </w:rPr>
        <w:t xml:space="preserve">Interfering links towards </w:t>
      </w:r>
      <w:r w:rsidR="002B3F31">
        <w:rPr>
          <w:rFonts w:ascii="Arial" w:hAnsi="Arial" w:cs="Arial"/>
          <w:sz w:val="20"/>
          <w:szCs w:val="20"/>
          <w:lang w:val="en-IN"/>
        </w:rPr>
        <w:t xml:space="preserve">– </w:t>
      </w:r>
    </w:p>
    <w:p w14:paraId="0A5F50E3" w14:textId="2D45D6ED" w:rsidR="00CC22E6" w:rsidRDefault="00403EE5" w:rsidP="002B3F31">
      <w:pPr>
        <w:pStyle w:val="ListParagraph"/>
        <w:numPr>
          <w:ilvl w:val="1"/>
          <w:numId w:val="38"/>
        </w:numPr>
        <w:rPr>
          <w:rFonts w:ascii="Arial" w:hAnsi="Arial" w:cs="Arial"/>
          <w:sz w:val="20"/>
          <w:szCs w:val="20"/>
          <w:lang w:val="en-IN"/>
        </w:rPr>
      </w:pPr>
      <w:r w:rsidRPr="006C1F6B">
        <w:rPr>
          <w:rFonts w:ascii="Arial" w:hAnsi="Arial" w:cs="Arial"/>
          <w:sz w:val="20"/>
          <w:szCs w:val="20"/>
          <w:lang w:val="en-IN"/>
        </w:rPr>
        <w:t>a victim UE</w:t>
      </w:r>
      <w:r w:rsidR="005915FF">
        <w:rPr>
          <w:rFonts w:ascii="Arial" w:hAnsi="Arial" w:cs="Arial"/>
          <w:sz w:val="20"/>
          <w:szCs w:val="20"/>
          <w:lang w:val="en-IN"/>
        </w:rPr>
        <w:t xml:space="preserve"> affecting the DL performance</w:t>
      </w:r>
    </w:p>
    <w:p w14:paraId="072ACAE8" w14:textId="04ED34F8" w:rsidR="00CC22E6" w:rsidRDefault="002B3F31" w:rsidP="002B3F31">
      <w:pPr>
        <w:pStyle w:val="ListParagraph"/>
        <w:numPr>
          <w:ilvl w:val="1"/>
          <w:numId w:val="38"/>
        </w:numPr>
        <w:rPr>
          <w:rFonts w:ascii="Arial" w:hAnsi="Arial" w:cs="Arial"/>
          <w:sz w:val="20"/>
          <w:szCs w:val="20"/>
          <w:lang w:val="en-IN"/>
        </w:rPr>
      </w:pPr>
      <w:r>
        <w:rPr>
          <w:rFonts w:ascii="Arial" w:hAnsi="Arial" w:cs="Arial"/>
          <w:sz w:val="20"/>
          <w:szCs w:val="20"/>
          <w:lang w:val="en-IN"/>
        </w:rPr>
        <w:t xml:space="preserve">a victim AAS BS, which can suffer through BS-to-BS interference affecting the UL transmissions. </w:t>
      </w:r>
    </w:p>
    <w:p w14:paraId="599F5466" w14:textId="77777777" w:rsidR="002B3F31" w:rsidRPr="006C1F6B" w:rsidRDefault="002B3F31" w:rsidP="006C1F6B">
      <w:pPr>
        <w:pStyle w:val="ListParagraph"/>
        <w:ind w:left="2063"/>
        <w:rPr>
          <w:rFonts w:ascii="Arial" w:hAnsi="Arial" w:cs="Arial"/>
          <w:sz w:val="20"/>
          <w:szCs w:val="20"/>
          <w:lang w:val="en-IN"/>
        </w:rPr>
      </w:pPr>
    </w:p>
    <w:p w14:paraId="1FAC9C8A" w14:textId="5F8B6358" w:rsidR="0055377B" w:rsidRDefault="00D71568" w:rsidP="00ED136D">
      <w:pPr>
        <w:jc w:val="center"/>
      </w:pPr>
      <w:r>
        <w:rPr>
          <w:noProof/>
        </w:rPr>
        <w:drawing>
          <wp:inline distT="0" distB="0" distL="0" distR="0" wp14:anchorId="2122C789" wp14:editId="6D25E7F9">
            <wp:extent cx="5739130" cy="4155440"/>
            <wp:effectExtent l="0" t="0" r="0" b="0"/>
            <wp:docPr id="1726443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9130" cy="4155440"/>
                    </a:xfrm>
                    <a:prstGeom prst="rect">
                      <a:avLst/>
                    </a:prstGeom>
                    <a:noFill/>
                    <a:ln>
                      <a:noFill/>
                    </a:ln>
                  </pic:spPr>
                </pic:pic>
              </a:graphicData>
            </a:graphic>
          </wp:inline>
        </w:drawing>
      </w:r>
    </w:p>
    <w:p w14:paraId="33AC552B" w14:textId="54B348FD" w:rsidR="00AC2FB6" w:rsidRPr="00BC4ADE" w:rsidRDefault="004745A7" w:rsidP="00DC7839">
      <w:pPr>
        <w:jc w:val="center"/>
        <w:rPr>
          <w:b/>
          <w:bCs/>
        </w:rPr>
      </w:pPr>
      <w:r w:rsidRPr="00BC4ADE">
        <w:rPr>
          <w:b/>
          <w:bCs/>
        </w:rPr>
        <w:t xml:space="preserve">Figure 2.2-2 </w:t>
      </w:r>
      <w:r w:rsidR="00E53527" w:rsidRPr="00BC4ADE">
        <w:rPr>
          <w:b/>
          <w:bCs/>
        </w:rPr>
        <w:t xml:space="preserve">BS-to-UE and BS-to-BS </w:t>
      </w:r>
      <w:r w:rsidRPr="00BC4ADE">
        <w:rPr>
          <w:b/>
          <w:bCs/>
        </w:rPr>
        <w:t>Coupling Loss approach with AAS</w:t>
      </w:r>
    </w:p>
    <w:p w14:paraId="7545FBA0" w14:textId="51902AFC" w:rsidR="002B5839" w:rsidRDefault="002B5839" w:rsidP="002B5839">
      <w:pPr>
        <w:pStyle w:val="BodyText"/>
      </w:pPr>
      <w:r>
        <w:lastRenderedPageBreak/>
        <w:t xml:space="preserve">With the introduction of AAS BS in frequencies up to 7125 MHz, the impact of beams pointing towards the </w:t>
      </w:r>
      <w:r w:rsidR="002F0CF5">
        <w:t xml:space="preserve">served </w:t>
      </w:r>
      <w:r>
        <w:t>UE</w:t>
      </w:r>
      <w:r w:rsidR="002F0CF5">
        <w:t xml:space="preserve"> generates a spatial separation towards victim UEs</w:t>
      </w:r>
      <w:r>
        <w:t xml:space="preserve"> or </w:t>
      </w:r>
      <w:r w:rsidR="002F0CF5">
        <w:t>BSs of the other network</w:t>
      </w:r>
      <w:r>
        <w:t>,</w:t>
      </w:r>
      <w:r w:rsidR="00212FC1">
        <w:t xml:space="preserve"> in addition</w:t>
      </w:r>
      <w:r>
        <w:t>, larger antenna gain, sub-array antenna structures and more relevant propagation models that are available today should also be considered in the coupling loss evaluation.</w:t>
      </w:r>
    </w:p>
    <w:p w14:paraId="18D31493" w14:textId="77777777" w:rsidR="002B5839" w:rsidRDefault="002B5839" w:rsidP="002B5839">
      <w:pPr>
        <w:pStyle w:val="BodyText"/>
      </w:pPr>
      <w:r>
        <w:t xml:space="preserve">To derive the coupling loss, we should derive the relevant CDF of the coupling loss between the aggressor BS and the victim UE or BS considering the impact of adaptive beamforming, adjusting </w:t>
      </w:r>
      <w:r w:rsidRPr="004E00E5">
        <w:t xml:space="preserve">the beam patterns to maximize the reception and transmission of signal. </w:t>
      </w:r>
      <w:r>
        <w:t xml:space="preserve">The beam could be steered to a different location in each scenario based on the channel and UE locations. </w:t>
      </w:r>
    </w:p>
    <w:p w14:paraId="74C91128" w14:textId="77777777" w:rsidR="002B5839" w:rsidRDefault="002B5839" w:rsidP="002B5839">
      <w:pPr>
        <w:pStyle w:val="Observation"/>
      </w:pPr>
      <w:bookmarkStart w:id="8" w:name="_Toc197527427"/>
      <w:bookmarkStart w:id="9" w:name="_Toc197712659"/>
      <w:bookmarkStart w:id="10" w:name="_Toc206165225"/>
      <w:r>
        <w:t>Release-99 approach to evaluate the MCL for AAS antennas has large variations, due to adaptive beamforming adjusting the beam patterns towards multiple UEs and different UE positions to maximize the reception and transmission of signal.</w:t>
      </w:r>
      <w:bookmarkEnd w:id="8"/>
      <w:bookmarkEnd w:id="9"/>
      <w:bookmarkEnd w:id="10"/>
    </w:p>
    <w:p w14:paraId="15CCB602" w14:textId="522F7D48" w:rsidR="002B5839" w:rsidRDefault="00F80A5E" w:rsidP="002B5839">
      <w:pPr>
        <w:pStyle w:val="BodyText"/>
      </w:pPr>
      <w:r>
        <w:t>In</w:t>
      </w:r>
      <w:r w:rsidR="00010A29">
        <w:t xml:space="preserve"> addition, in</w:t>
      </w:r>
      <w:r>
        <w:t xml:space="preserve"> Rel-99 </w:t>
      </w:r>
      <w:r w:rsidR="000F1BBB">
        <w:t xml:space="preserve">the </w:t>
      </w:r>
      <w:r w:rsidR="00F663C5">
        <w:t xml:space="preserve">minimum </w:t>
      </w:r>
      <w:r w:rsidR="00DD33C6">
        <w:t>coupling loss</w:t>
      </w:r>
      <w:r w:rsidR="000F1BBB">
        <w:t xml:space="preserve"> </w:t>
      </w:r>
      <w:r w:rsidR="00F663C5">
        <w:t xml:space="preserve">which refers to 100% on the CDF curve </w:t>
      </w:r>
      <w:r w:rsidR="000F1BBB">
        <w:t>was calculated</w:t>
      </w:r>
      <w:r w:rsidR="00010A29">
        <w:t xml:space="preserve"> </w:t>
      </w:r>
      <w:r w:rsidR="00F66272">
        <w:t xml:space="preserve">towards the wanted UE or a </w:t>
      </w:r>
      <w:r w:rsidR="00F663C5">
        <w:t>neighboring</w:t>
      </w:r>
      <w:r w:rsidR="00F66272">
        <w:t xml:space="preserve"> base station</w:t>
      </w:r>
      <w:r w:rsidR="00F663C5">
        <w:t>. This value</w:t>
      </w:r>
      <w:r w:rsidR="002B5839">
        <w:t>, however, is at the queue of the CDF, which is very sensitive to the simulation and can fluctuate across different simulation runs because the beams are dynamically adjusting, which might lead to variability in observed MCL values.</w:t>
      </w:r>
    </w:p>
    <w:p w14:paraId="5DA403AB" w14:textId="60069DC3" w:rsidR="00DC7839" w:rsidRDefault="002B5839" w:rsidP="00ED2AB9">
      <w:pPr>
        <w:pStyle w:val="Proposal"/>
      </w:pPr>
      <w:bookmarkStart w:id="11" w:name="_Toc197527432"/>
      <w:bookmarkStart w:id="12" w:name="_Toc197712666"/>
      <w:bookmarkStart w:id="13" w:name="_Toc206165231"/>
      <w:r w:rsidRPr="004E00E5">
        <w:t xml:space="preserve">Define a </w:t>
      </w:r>
      <w:r w:rsidRPr="00A40458">
        <w:t xml:space="preserve">coupling loss approach, similar to the legacy MCL approach, where we discuss </w:t>
      </w:r>
      <w:r w:rsidRPr="00DB798C">
        <w:t xml:space="preserve">around </w:t>
      </w:r>
      <w:r w:rsidRPr="00C54F6A">
        <w:t>99</w:t>
      </w:r>
      <w:r w:rsidR="007A016A" w:rsidRPr="00C54F6A">
        <w:t>.99</w:t>
      </w:r>
      <w:r w:rsidRPr="00C54F6A">
        <w:rPr>
          <w:vertAlign w:val="superscript"/>
        </w:rPr>
        <w:t>th</w:t>
      </w:r>
      <w:r w:rsidRPr="00DB798C">
        <w:t xml:space="preserve"> percentile</w:t>
      </w:r>
      <w:r w:rsidRPr="00A40458">
        <w:t xml:space="preserve"> of the coupling loss CDF, instead of the minimum value.</w:t>
      </w:r>
      <w:bookmarkEnd w:id="11"/>
      <w:bookmarkEnd w:id="12"/>
      <w:bookmarkEnd w:id="13"/>
    </w:p>
    <w:p w14:paraId="34FA5A05" w14:textId="19BC08A3" w:rsidR="009E602B" w:rsidRDefault="002B5839" w:rsidP="00ED2AB9">
      <w:pPr>
        <w:pStyle w:val="Heading2"/>
      </w:pPr>
      <w:r>
        <w:t>2.3</w:t>
      </w:r>
      <w:r>
        <w:tab/>
      </w:r>
      <w:r w:rsidR="009E602B">
        <w:t>Simulation Results</w:t>
      </w:r>
    </w:p>
    <w:p w14:paraId="74DE2DA6" w14:textId="1CD38377" w:rsidR="00E21F3D" w:rsidRPr="00DC7839" w:rsidRDefault="00C14396" w:rsidP="002B5839">
      <w:pPr>
        <w:jc w:val="both"/>
        <w:rPr>
          <w:sz w:val="18"/>
          <w:szCs w:val="18"/>
          <w:lang w:val="en-GB"/>
        </w:rPr>
      </w:pPr>
      <w:r w:rsidRPr="00DC7839">
        <w:rPr>
          <w:bCs/>
          <w:lang w:val="en-GB" w:eastAsia="ja-JP"/>
        </w:rPr>
        <w:t>In this section</w:t>
      </w:r>
      <w:r w:rsidR="00203B87" w:rsidRPr="00DC7839">
        <w:rPr>
          <w:bCs/>
          <w:lang w:val="en-GB" w:eastAsia="ja-JP"/>
        </w:rPr>
        <w:t>,</w:t>
      </w:r>
      <w:r w:rsidRPr="00DC7839">
        <w:rPr>
          <w:bCs/>
          <w:lang w:val="en-GB" w:eastAsia="ja-JP"/>
        </w:rPr>
        <w:t xml:space="preserve"> </w:t>
      </w:r>
      <w:r w:rsidR="00EC3E45" w:rsidRPr="00DC7839">
        <w:rPr>
          <w:bCs/>
          <w:lang w:val="en-GB" w:eastAsia="ja-JP"/>
        </w:rPr>
        <w:t>we discuss the results based on</w:t>
      </w:r>
      <w:r w:rsidR="000C63FC" w:rsidRPr="00DC7839">
        <w:rPr>
          <w:bCs/>
          <w:lang w:val="en-GB" w:eastAsia="ja-JP"/>
        </w:rPr>
        <w:t xml:space="preserve"> </w:t>
      </w:r>
      <w:r w:rsidR="000C63FC" w:rsidRPr="00DC7839">
        <w:rPr>
          <w:bCs/>
        </w:rPr>
        <w:t>correlation factor – 0.1 and 0.5</w:t>
      </w:r>
      <w:r w:rsidRPr="00DC7839">
        <w:rPr>
          <w:bCs/>
          <w:lang w:val="en-GB" w:eastAsia="ja-JP"/>
        </w:rPr>
        <w:t xml:space="preserve">. </w:t>
      </w:r>
      <w:r w:rsidR="000C63FC" w:rsidRPr="00DC7839">
        <w:rPr>
          <w:bCs/>
          <w:lang w:val="en-GB" w:eastAsia="ja-JP"/>
        </w:rPr>
        <w:t>The</w:t>
      </w:r>
      <w:r w:rsidRPr="00DC7839">
        <w:rPr>
          <w:bCs/>
          <w:lang w:val="en-GB" w:eastAsia="ja-JP"/>
        </w:rPr>
        <w:t xml:space="preserve"> results are obtained deriving the coupling loss </w:t>
      </w:r>
      <w:r w:rsidR="000C63FC" w:rsidRPr="00DC7839">
        <w:rPr>
          <w:bCs/>
          <w:lang w:val="en-GB" w:eastAsia="ja-JP"/>
        </w:rPr>
        <w:t xml:space="preserve">between </w:t>
      </w:r>
      <w:r w:rsidR="00E71357" w:rsidRPr="00DC7839">
        <w:rPr>
          <w:bCs/>
          <w:lang w:val="en-GB" w:eastAsia="ja-JP"/>
        </w:rPr>
        <w:t>BS-</w:t>
      </w:r>
      <w:r w:rsidR="000C63FC" w:rsidRPr="00DC7839">
        <w:rPr>
          <w:bCs/>
          <w:lang w:val="en-GB" w:eastAsia="ja-JP"/>
        </w:rPr>
        <w:t>to-</w:t>
      </w:r>
      <w:r w:rsidR="00E71357" w:rsidRPr="00DC7839">
        <w:rPr>
          <w:bCs/>
          <w:lang w:val="en-GB" w:eastAsia="ja-JP"/>
        </w:rPr>
        <w:t>UE and BS-</w:t>
      </w:r>
      <w:r w:rsidR="000C63FC" w:rsidRPr="00DC7839">
        <w:rPr>
          <w:bCs/>
          <w:lang w:val="en-GB" w:eastAsia="ja-JP"/>
        </w:rPr>
        <w:t>to-</w:t>
      </w:r>
      <w:r w:rsidR="00E71357" w:rsidRPr="00DC7839">
        <w:rPr>
          <w:bCs/>
          <w:lang w:val="en-GB" w:eastAsia="ja-JP"/>
        </w:rPr>
        <w:t xml:space="preserve">BS from a two-network deployment where </w:t>
      </w:r>
      <w:r w:rsidR="00685D9A" w:rsidRPr="00DC7839">
        <w:rPr>
          <w:bCs/>
          <w:lang w:val="en-GB" w:eastAsia="ja-JP"/>
        </w:rPr>
        <w:t>the aggressor network is at 3.5 GHz and the victim network is at 6.4 GHz.</w:t>
      </w:r>
    </w:p>
    <w:p w14:paraId="67EF5673" w14:textId="0ECC4408" w:rsidR="002B5839" w:rsidRDefault="002B5839" w:rsidP="005A57A6">
      <w:pPr>
        <w:pStyle w:val="Heading3"/>
      </w:pPr>
      <w:r>
        <w:t>2.3.</w:t>
      </w:r>
      <w:r w:rsidR="00A55B97">
        <w:t>1</w:t>
      </w:r>
      <w:r>
        <w:tab/>
        <w:t xml:space="preserve">BS-to-BS </w:t>
      </w:r>
      <w:r w:rsidRPr="0094740E">
        <w:t>coupling</w:t>
      </w:r>
      <w:r>
        <w:t xml:space="preserve"> with AAS Macro at 3.5 GHz and AAS Macro at </w:t>
      </w:r>
      <w:r w:rsidR="00654371">
        <w:t>6.4</w:t>
      </w:r>
      <w:r>
        <w:t xml:space="preserve"> GHz</w:t>
      </w:r>
    </w:p>
    <w:p w14:paraId="18E3BF4E" w14:textId="17894953" w:rsidR="004F0441" w:rsidRPr="009F25B1" w:rsidRDefault="004F0441" w:rsidP="004F0441">
      <w:pPr>
        <w:pStyle w:val="Caption"/>
        <w:rPr>
          <w:b w:val="0"/>
          <w:bCs/>
        </w:rPr>
      </w:pPr>
      <w:r w:rsidRPr="009F25B1">
        <w:rPr>
          <w:b w:val="0"/>
          <w:bCs/>
        </w:rPr>
        <w:t>Figures 2.3.</w:t>
      </w:r>
      <w:r w:rsidR="00A55B97">
        <w:rPr>
          <w:b w:val="0"/>
          <w:bCs/>
        </w:rPr>
        <w:t>1</w:t>
      </w:r>
      <w:r w:rsidRPr="009F25B1">
        <w:rPr>
          <w:b w:val="0"/>
          <w:bCs/>
        </w:rPr>
        <w:t>.1-1 and 2.3.</w:t>
      </w:r>
      <w:r>
        <w:rPr>
          <w:b w:val="0"/>
          <w:bCs/>
        </w:rPr>
        <w:t>2</w:t>
      </w:r>
      <w:r w:rsidRPr="009F25B1">
        <w:rPr>
          <w:b w:val="0"/>
          <w:bCs/>
        </w:rPr>
        <w:t>.</w:t>
      </w:r>
      <w:r w:rsidR="00A55B97">
        <w:rPr>
          <w:b w:val="0"/>
          <w:bCs/>
        </w:rPr>
        <w:t>2</w:t>
      </w:r>
      <w:r w:rsidRPr="009F25B1">
        <w:rPr>
          <w:b w:val="0"/>
          <w:bCs/>
        </w:rPr>
        <w:t xml:space="preserve">-1 depicts the coupling loss CDF between the aggressor AAS Macro BS operating at 3.5 GHz, and the victim AAS Macro BS receiver operating at </w:t>
      </w:r>
      <w:r>
        <w:rPr>
          <w:b w:val="0"/>
          <w:bCs/>
        </w:rPr>
        <w:t>6.4</w:t>
      </w:r>
      <w:r w:rsidRPr="009F25B1">
        <w:rPr>
          <w:b w:val="0"/>
          <w:bCs/>
        </w:rPr>
        <w:t xml:space="preserve"> GHz. </w:t>
      </w:r>
    </w:p>
    <w:p w14:paraId="742ECDDA" w14:textId="105B126D" w:rsidR="004F0441" w:rsidRPr="0068117E" w:rsidRDefault="004F0441" w:rsidP="004F0441">
      <w:pPr>
        <w:rPr>
          <w:rFonts w:cs="Arial"/>
          <w:szCs w:val="20"/>
          <w:lang w:val="en-GB" w:eastAsia="ja-JP"/>
        </w:rPr>
      </w:pPr>
      <w:r>
        <w:rPr>
          <w:rFonts w:cs="Arial"/>
          <w:szCs w:val="20"/>
          <w:lang w:val="en-GB" w:eastAsia="ja-JP"/>
        </w:rPr>
        <w:t xml:space="preserve">Proposed detailed assumptions can be found in Annex A along with the simulation methodology. </w:t>
      </w:r>
      <w:r w:rsidRPr="0068117E">
        <w:rPr>
          <w:rFonts w:cs="Arial"/>
          <w:szCs w:val="20"/>
          <w:lang w:val="en-GB" w:eastAsia="ja-JP"/>
        </w:rPr>
        <w:t xml:space="preserve">The assumptions </w:t>
      </w:r>
      <w:r>
        <w:rPr>
          <w:rFonts w:cs="Arial"/>
          <w:szCs w:val="20"/>
          <w:lang w:val="en-GB" w:eastAsia="ja-JP"/>
        </w:rPr>
        <w:t>to highlight</w:t>
      </w:r>
      <w:r w:rsidRPr="0068117E">
        <w:rPr>
          <w:rFonts w:cs="Arial"/>
          <w:szCs w:val="20"/>
          <w:lang w:val="en-GB" w:eastAsia="ja-JP"/>
        </w:rPr>
        <w:t xml:space="preserve"> </w:t>
      </w:r>
      <w:r>
        <w:rPr>
          <w:rFonts w:cs="Arial"/>
          <w:szCs w:val="20"/>
          <w:lang w:val="en-GB" w:eastAsia="ja-JP"/>
        </w:rPr>
        <w:t xml:space="preserve">are </w:t>
      </w:r>
      <w:r w:rsidRPr="0068117E">
        <w:rPr>
          <w:rFonts w:cs="Arial"/>
          <w:szCs w:val="20"/>
          <w:lang w:val="en-GB" w:eastAsia="ja-JP"/>
        </w:rPr>
        <w:t>as follows –</w:t>
      </w:r>
    </w:p>
    <w:p w14:paraId="429C1F14" w14:textId="77777777" w:rsidR="004F0441" w:rsidRPr="008A2B67" w:rsidRDefault="004F0441" w:rsidP="004F0441">
      <w:pPr>
        <w:pStyle w:val="ListParagraph"/>
        <w:numPr>
          <w:ilvl w:val="0"/>
          <w:numId w:val="31"/>
        </w:numPr>
        <w:rPr>
          <w:rFonts w:ascii="Arial" w:hAnsi="Arial" w:cs="Arial"/>
          <w:sz w:val="20"/>
          <w:szCs w:val="20"/>
          <w:lang w:val="en-GB" w:eastAsia="ja-JP"/>
        </w:rPr>
      </w:pPr>
      <w:r w:rsidRPr="008A2B67">
        <w:rPr>
          <w:rFonts w:ascii="Arial" w:hAnsi="Arial" w:cs="Arial"/>
          <w:sz w:val="20"/>
          <w:szCs w:val="20"/>
          <w:lang w:val="en-GB" w:eastAsia="ja-JP"/>
        </w:rPr>
        <w:t>Aggressor</w:t>
      </w:r>
    </w:p>
    <w:p w14:paraId="7A6117E8" w14:textId="77777777" w:rsidR="004F0441" w:rsidRDefault="004F0441" w:rsidP="004F0441">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Pr>
          <w:rFonts w:ascii="Arial" w:hAnsi="Arial" w:cs="Arial"/>
          <w:sz w:val="20"/>
          <w:szCs w:val="20"/>
          <w:lang w:val="en-GB" w:eastAsia="ja-JP"/>
        </w:rPr>
        <w:t>3.5</w:t>
      </w:r>
      <w:r w:rsidRPr="008A2B67">
        <w:rPr>
          <w:rFonts w:ascii="Arial" w:hAnsi="Arial" w:cs="Arial"/>
          <w:sz w:val="20"/>
          <w:szCs w:val="20"/>
          <w:lang w:val="en-GB" w:eastAsia="ja-JP"/>
        </w:rPr>
        <w:t xml:space="preserve"> GHz</w:t>
      </w:r>
    </w:p>
    <w:p w14:paraId="79DF10B8" w14:textId="77777777" w:rsidR="004F0441"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Antenna model – AAS with 4x8 array and 3x1 subarray antenna configuration</w:t>
      </w:r>
    </w:p>
    <w:p w14:paraId="4FD01884" w14:textId="77777777" w:rsidR="004F0441" w:rsidRPr="00DE719F"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Tx – </w:t>
      </w:r>
      <w:r>
        <w:rPr>
          <w:rFonts w:ascii="Arial" w:hAnsi="Arial" w:cs="Arial"/>
          <w:sz w:val="20"/>
          <w:szCs w:val="20"/>
          <w:lang w:val="en-GB" w:eastAsia="ja-JP"/>
        </w:rPr>
        <w:t>based on correlation factor for 0, 0.1, 0.5 and 1.</w:t>
      </w:r>
    </w:p>
    <w:p w14:paraId="4D9D1497" w14:textId="77777777" w:rsidR="004F0441" w:rsidRPr="00DE719F"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1E2BB4CE" w14:textId="77777777" w:rsidR="004F0441" w:rsidRPr="00DE719F"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30275594" w14:textId="61F84EE2" w:rsidR="00650DA4" w:rsidRPr="008A2B67" w:rsidRDefault="00650DA4" w:rsidP="00650DA4">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Victim</w:t>
      </w:r>
    </w:p>
    <w:p w14:paraId="36761711" w14:textId="02E6170A" w:rsidR="004F0441" w:rsidRDefault="004F0441" w:rsidP="004F0441">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sidR="00071733">
        <w:rPr>
          <w:rFonts w:ascii="Arial" w:hAnsi="Arial" w:cs="Arial"/>
          <w:sz w:val="20"/>
          <w:szCs w:val="20"/>
          <w:lang w:val="en-GB" w:eastAsia="ja-JP"/>
        </w:rPr>
        <w:t>6.4</w:t>
      </w:r>
      <w:r w:rsidRPr="008A2B67">
        <w:rPr>
          <w:rFonts w:ascii="Arial" w:hAnsi="Arial" w:cs="Arial"/>
          <w:sz w:val="20"/>
          <w:szCs w:val="20"/>
          <w:lang w:val="en-GB" w:eastAsia="ja-JP"/>
        </w:rPr>
        <w:t xml:space="preserve"> GHz</w:t>
      </w:r>
    </w:p>
    <w:p w14:paraId="6B5FAA4F" w14:textId="77777777" w:rsidR="004F0441"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Antenna model – AAS with 8x16 array and 3x1 subarray antenna configuration</w:t>
      </w:r>
    </w:p>
    <w:p w14:paraId="584A671F" w14:textId="500E92FA" w:rsidR="004F0441" w:rsidRPr="00DE719F"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w:t>
      </w:r>
      <w:r>
        <w:rPr>
          <w:rFonts w:ascii="Arial" w:hAnsi="Arial" w:cs="Arial"/>
          <w:sz w:val="20"/>
          <w:szCs w:val="20"/>
          <w:lang w:val="en-GB" w:eastAsia="ja-JP"/>
        </w:rPr>
        <w:t>R</w:t>
      </w:r>
      <w:r w:rsidRPr="00DE719F">
        <w:rPr>
          <w:rFonts w:ascii="Arial" w:hAnsi="Arial" w:cs="Arial"/>
          <w:sz w:val="20"/>
          <w:szCs w:val="20"/>
          <w:lang w:val="en-GB" w:eastAsia="ja-JP"/>
        </w:rPr>
        <w:t xml:space="preserve">x – </w:t>
      </w:r>
      <w:r w:rsidR="006E3093">
        <w:rPr>
          <w:rFonts w:ascii="Arial" w:hAnsi="Arial" w:cs="Arial"/>
          <w:sz w:val="20"/>
          <w:szCs w:val="20"/>
          <w:lang w:val="en-GB" w:eastAsia="ja-JP"/>
        </w:rPr>
        <w:t>full array gain</w:t>
      </w:r>
    </w:p>
    <w:p w14:paraId="6627B837" w14:textId="77777777" w:rsidR="004F0441" w:rsidRPr="00DE719F"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1CD3131D" w14:textId="77777777" w:rsidR="004F0441"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6891000C" w14:textId="77777777" w:rsidR="004F0441" w:rsidRPr="00DE719F" w:rsidRDefault="004F0441" w:rsidP="004F0441">
      <w:pPr>
        <w:pStyle w:val="ListParagraph"/>
        <w:numPr>
          <w:ilvl w:val="1"/>
          <w:numId w:val="31"/>
        </w:numPr>
        <w:rPr>
          <w:rFonts w:ascii="Arial" w:hAnsi="Arial" w:cs="Arial"/>
          <w:sz w:val="20"/>
          <w:szCs w:val="20"/>
          <w:lang w:val="en-GB" w:eastAsia="ja-JP"/>
        </w:rPr>
      </w:pPr>
      <w:r w:rsidRPr="5221ED3A">
        <w:rPr>
          <w:rFonts w:ascii="Arial" w:hAnsi="Arial" w:cs="Arial"/>
          <w:sz w:val="20"/>
          <w:szCs w:val="20"/>
          <w:lang w:val="en-GB" w:eastAsia="ja-JP"/>
        </w:rPr>
        <w:t>BS NF is 6 dB (based on n104)</w:t>
      </w:r>
    </w:p>
    <w:p w14:paraId="4DD81925" w14:textId="77777777" w:rsidR="004F0441" w:rsidRDefault="004F0441" w:rsidP="004F0441">
      <w:pPr>
        <w:rPr>
          <w:lang w:val="en-GB" w:eastAsia="ja-JP"/>
        </w:rPr>
      </w:pPr>
    </w:p>
    <w:p w14:paraId="073E61B9" w14:textId="1062B7A1" w:rsidR="00742C7A" w:rsidRDefault="00742C7A" w:rsidP="006C1F6B">
      <w:pPr>
        <w:pStyle w:val="Caption"/>
      </w:pPr>
      <w:r w:rsidRPr="00F1394C">
        <w:rPr>
          <w:b w:val="0"/>
          <w:bCs/>
          <w:lang w:val="en-GB" w:eastAsia="ja-JP"/>
        </w:rPr>
        <w:t>We evaluate the coupling loss CDF from the aggressor BS and to a victim UE</w:t>
      </w:r>
      <w:r w:rsidRPr="00F1394C">
        <w:rPr>
          <w:b w:val="0"/>
          <w:bCs/>
          <w:lang w:val="en-IN" w:eastAsia="ja-JP"/>
        </w:rPr>
        <w:t>/</w:t>
      </w:r>
      <w:r w:rsidRPr="00F1394C">
        <w:rPr>
          <w:b w:val="0"/>
          <w:bCs/>
          <w:lang w:val="en-GB" w:eastAsia="ja-JP"/>
        </w:rPr>
        <w:t xml:space="preserve"> BS, </w:t>
      </w:r>
      <w:r w:rsidR="0095729E">
        <w:rPr>
          <w:b w:val="0"/>
          <w:bCs/>
          <w:lang w:val="en-GB" w:eastAsia="ja-JP"/>
        </w:rPr>
        <w:t>assuming</w:t>
      </w:r>
      <w:r w:rsidRPr="00F1394C">
        <w:rPr>
          <w:b w:val="0"/>
          <w:bCs/>
          <w:lang w:val="en-GB" w:eastAsia="ja-JP"/>
        </w:rPr>
        <w:t xml:space="preserve"> grid shift 100% and 50%.</w:t>
      </w:r>
      <w:r>
        <w:rPr>
          <w:lang w:val="en-GB" w:eastAsia="ja-JP"/>
        </w:rPr>
        <w:t xml:space="preserve"> </w:t>
      </w:r>
      <w:r w:rsidRPr="002E04F0">
        <w:rPr>
          <w:b w:val="0"/>
          <w:bCs/>
        </w:rPr>
        <w:t xml:space="preserve">Network grid shift 100% is an unrealistic case that does not depict a real deployment, while the Network grid shift 50% makes more sense from deployment perspective. </w:t>
      </w:r>
      <w:r w:rsidR="004F3F61">
        <w:rPr>
          <w:b w:val="0"/>
          <w:bCs/>
        </w:rPr>
        <w:t xml:space="preserve">Considering grid </w:t>
      </w:r>
      <w:r w:rsidR="00567001">
        <w:rPr>
          <w:b w:val="0"/>
          <w:bCs/>
        </w:rPr>
        <w:t>shifts</w:t>
      </w:r>
      <w:r w:rsidR="004F3F61">
        <w:rPr>
          <w:b w:val="0"/>
          <w:bCs/>
        </w:rPr>
        <w:t xml:space="preserve"> less than 50%</w:t>
      </w:r>
      <w:r w:rsidR="00735017">
        <w:rPr>
          <w:b w:val="0"/>
          <w:bCs/>
        </w:rPr>
        <w:t xml:space="preserve"> would resemble the situation with </w:t>
      </w:r>
      <w:r w:rsidR="00E34848">
        <w:rPr>
          <w:b w:val="0"/>
          <w:bCs/>
        </w:rPr>
        <w:t xml:space="preserve">two base stations co-located </w:t>
      </w:r>
      <w:r w:rsidR="001907E5">
        <w:rPr>
          <w:b w:val="0"/>
          <w:bCs/>
        </w:rPr>
        <w:t xml:space="preserve">at the same </w:t>
      </w:r>
      <w:r w:rsidR="00333013">
        <w:rPr>
          <w:b w:val="0"/>
          <w:bCs/>
        </w:rPr>
        <w:t xml:space="preserve">site in the same </w:t>
      </w:r>
      <w:r w:rsidR="001907E5">
        <w:rPr>
          <w:b w:val="0"/>
          <w:bCs/>
        </w:rPr>
        <w:lastRenderedPageBreak/>
        <w:t xml:space="preserve">geographical location. </w:t>
      </w:r>
      <w:r w:rsidRPr="002E04F0">
        <w:rPr>
          <w:b w:val="0"/>
          <w:bCs/>
          <w:szCs w:val="20"/>
          <w:lang w:eastAsia="x-none"/>
        </w:rPr>
        <w:t>Co-location related work in terms of coupling loss is handled in separate discussions in RAN4.</w:t>
      </w:r>
    </w:p>
    <w:p w14:paraId="7F37A363" w14:textId="77777777" w:rsidR="00742C7A" w:rsidRPr="002E04F0" w:rsidRDefault="00742C7A" w:rsidP="00742C7A">
      <w:pPr>
        <w:pStyle w:val="Observation"/>
      </w:pPr>
      <w:bookmarkStart w:id="14" w:name="_Toc197712661"/>
      <w:bookmarkStart w:id="15" w:name="_Toc206165226"/>
      <w:r>
        <w:t>Network grid shift 100%</w:t>
      </w:r>
      <w:r w:rsidRPr="00405D7B">
        <w:t xml:space="preserve"> is an unrealistic </w:t>
      </w:r>
      <w:r>
        <w:t>case</w:t>
      </w:r>
      <w:r w:rsidRPr="00405D7B">
        <w:t xml:space="preserve"> that does not </w:t>
      </w:r>
      <w:r>
        <w:t xml:space="preserve">depict a </w:t>
      </w:r>
      <w:r w:rsidRPr="00405D7B">
        <w:t>real deployment</w:t>
      </w:r>
      <w:r>
        <w:t>, while the Network grid shift 50% makes more sense from deployment perspective.</w:t>
      </w:r>
      <w:bookmarkEnd w:id="14"/>
      <w:bookmarkEnd w:id="15"/>
    </w:p>
    <w:p w14:paraId="635E7C67" w14:textId="77777777" w:rsidR="00B2668E" w:rsidRDefault="00B2668E" w:rsidP="00DC7839"/>
    <w:p w14:paraId="3A3067FA" w14:textId="7C1D6EC0" w:rsidR="00742C7A" w:rsidRDefault="00A67AF3" w:rsidP="00DC7839">
      <w:r>
        <w:t xml:space="preserve">Further looking at the Clause </w:t>
      </w:r>
      <w:r w:rsidR="00B2668E">
        <w:t>10.2.1 TR 25.942</w:t>
      </w:r>
      <w:r w:rsidR="00CE0EFE">
        <w:t xml:space="preserve"> from Rel-99</w:t>
      </w:r>
      <w:r w:rsidR="00B2668E">
        <w:t xml:space="preserve">, the </w:t>
      </w:r>
      <w:r w:rsidR="00CE0EFE">
        <w:t xml:space="preserve">BS-to-BS </w:t>
      </w:r>
      <w:r w:rsidR="00BF4C18">
        <w:t xml:space="preserve">coupling loss was calculated assuming </w:t>
      </w:r>
      <w:r w:rsidR="0078068A">
        <w:t xml:space="preserve">intermediate case scenario of </w:t>
      </w:r>
      <w:r w:rsidR="00EC3E10">
        <w:t xml:space="preserve">288m which reflects 50% grid shift. </w:t>
      </w:r>
    </w:p>
    <w:p w14:paraId="30C303B4" w14:textId="1FD365EA" w:rsidR="001E1ACB" w:rsidRDefault="001E1ACB" w:rsidP="001E1ACB">
      <w:pPr>
        <w:pStyle w:val="Proposal"/>
      </w:pPr>
      <w:bookmarkStart w:id="16" w:name="_Toc206165232"/>
      <w:r>
        <w:t>RAN4 to</w:t>
      </w:r>
      <w:r w:rsidR="00F50A26">
        <w:t xml:space="preserve"> keep similar assumption </w:t>
      </w:r>
      <w:r w:rsidR="00670B57">
        <w:t xml:space="preserve">of Rel-99 approach between BSs of different operators - </w:t>
      </w:r>
      <w:r>
        <w:t xml:space="preserve">50% grid shift </w:t>
      </w:r>
      <w:r w:rsidR="00F50A26">
        <w:t>for BS-to-BS propagation</w:t>
      </w:r>
      <w:r w:rsidR="00670B57">
        <w:t>.</w:t>
      </w:r>
      <w:bookmarkEnd w:id="16"/>
    </w:p>
    <w:p w14:paraId="4B70F767" w14:textId="77777777" w:rsidR="00670B57" w:rsidRPr="00721E0D" w:rsidRDefault="00670B57" w:rsidP="006C1F6B">
      <w:pPr>
        <w:pStyle w:val="Proposal"/>
        <w:numPr>
          <w:ilvl w:val="0"/>
          <w:numId w:val="0"/>
        </w:numPr>
        <w:ind w:left="1701"/>
      </w:pPr>
    </w:p>
    <w:p w14:paraId="79512462" w14:textId="526A663A" w:rsidR="002B5839" w:rsidRDefault="002B5839" w:rsidP="002B5839">
      <w:pPr>
        <w:pStyle w:val="Heading4"/>
      </w:pPr>
      <w:r>
        <w:t>2.3.</w:t>
      </w:r>
      <w:r w:rsidR="0076077F">
        <w:t>1</w:t>
      </w:r>
      <w:r>
        <w:t>.1</w:t>
      </w:r>
      <w:r>
        <w:tab/>
        <w:t>Network grid shift is 100%</w:t>
      </w:r>
    </w:p>
    <w:p w14:paraId="6DCBCE7C" w14:textId="77777777" w:rsidR="0076077F" w:rsidRDefault="0076077F" w:rsidP="0076077F">
      <w:pPr>
        <w:rPr>
          <w:lang w:val="en-GB" w:eastAsia="ja-JP"/>
        </w:rPr>
      </w:pPr>
    </w:p>
    <w:p w14:paraId="6F6CE9E3" w14:textId="3A483AD1" w:rsidR="0076077F" w:rsidRPr="00DC7839" w:rsidRDefault="00DC7839" w:rsidP="00DC7839">
      <w:pPr>
        <w:jc w:val="center"/>
        <w:rPr>
          <w:lang w:val="en-GB" w:eastAsia="ja-JP"/>
        </w:rPr>
      </w:pPr>
      <w:r>
        <w:rPr>
          <w:noProof/>
          <w:lang w:val="en-GB" w:eastAsia="ja-JP"/>
        </w:rPr>
        <w:drawing>
          <wp:inline distT="0" distB="0" distL="0" distR="0" wp14:anchorId="700B9B1D" wp14:editId="2A9210A0">
            <wp:extent cx="6421272" cy="3407491"/>
            <wp:effectExtent l="0" t="0" r="0" b="0"/>
            <wp:docPr id="19304005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26121" cy="3410064"/>
                    </a:xfrm>
                    <a:prstGeom prst="rect">
                      <a:avLst/>
                    </a:prstGeom>
                    <a:noFill/>
                    <a:ln>
                      <a:noFill/>
                    </a:ln>
                  </pic:spPr>
                </pic:pic>
              </a:graphicData>
            </a:graphic>
          </wp:inline>
        </w:drawing>
      </w:r>
    </w:p>
    <w:p w14:paraId="0CA8725B" w14:textId="62FA4077" w:rsidR="00206062" w:rsidRDefault="00206062" w:rsidP="00206062">
      <w:pPr>
        <w:jc w:val="center"/>
        <w:rPr>
          <w:b/>
          <w:bCs/>
          <w:sz w:val="18"/>
          <w:szCs w:val="18"/>
        </w:rPr>
      </w:pPr>
      <w:r w:rsidRPr="00206062">
        <w:rPr>
          <w:b/>
          <w:bCs/>
          <w:sz w:val="18"/>
          <w:szCs w:val="18"/>
        </w:rPr>
        <w:t xml:space="preserve"> </w:t>
      </w:r>
      <w:r w:rsidRPr="46B222EF">
        <w:rPr>
          <w:b/>
          <w:bCs/>
          <w:sz w:val="18"/>
          <w:szCs w:val="18"/>
        </w:rPr>
        <w:t>Figure 2.3.</w:t>
      </w:r>
      <w:r>
        <w:rPr>
          <w:b/>
          <w:bCs/>
          <w:sz w:val="18"/>
          <w:szCs w:val="18"/>
        </w:rPr>
        <w:t>2.1</w:t>
      </w:r>
      <w:r w:rsidRPr="46B222EF">
        <w:rPr>
          <w:b/>
          <w:bCs/>
          <w:sz w:val="18"/>
          <w:szCs w:val="18"/>
        </w:rPr>
        <w:t>-1 Coupling loss CDF from aggressor BS</w:t>
      </w:r>
      <w:r>
        <w:rPr>
          <w:b/>
          <w:bCs/>
          <w:sz w:val="18"/>
          <w:szCs w:val="18"/>
        </w:rPr>
        <w:t xml:space="preserve"> Macro</w:t>
      </w:r>
      <w:r w:rsidRPr="46B222EF">
        <w:rPr>
          <w:b/>
          <w:bCs/>
          <w:sz w:val="18"/>
          <w:szCs w:val="18"/>
        </w:rPr>
        <w:t xml:space="preserve"> to victim BS</w:t>
      </w:r>
      <w:r>
        <w:rPr>
          <w:b/>
          <w:bCs/>
          <w:sz w:val="18"/>
          <w:szCs w:val="18"/>
        </w:rPr>
        <w:t xml:space="preserve"> Macro</w:t>
      </w:r>
      <w:r w:rsidRPr="46B222EF">
        <w:rPr>
          <w:b/>
          <w:bCs/>
          <w:sz w:val="18"/>
          <w:szCs w:val="18"/>
        </w:rPr>
        <w:t>, when GS is 100%</w:t>
      </w:r>
    </w:p>
    <w:p w14:paraId="1AC2B2E1" w14:textId="29AB0302" w:rsidR="00063416" w:rsidRDefault="00063416" w:rsidP="002401F5">
      <w:pPr>
        <w:rPr>
          <w:lang w:val="en-GB" w:eastAsia="ja-JP"/>
        </w:rPr>
      </w:pPr>
    </w:p>
    <w:p w14:paraId="6E0F7DE2" w14:textId="30839581" w:rsidR="0094740E" w:rsidRDefault="007F053B" w:rsidP="002401F5">
      <w:pPr>
        <w:rPr>
          <w:lang w:val="en-IN"/>
        </w:rPr>
      </w:pPr>
      <w:r w:rsidRPr="533D22D8">
        <w:rPr>
          <w:lang w:val="en-GB"/>
        </w:rPr>
        <w:t>In</w:t>
      </w:r>
      <w:r w:rsidR="00876F26" w:rsidRPr="533D22D8">
        <w:rPr>
          <w:lang w:val="en-GB"/>
        </w:rPr>
        <w:t xml:space="preserve"> the Figure 2.3.</w:t>
      </w:r>
      <w:r w:rsidR="00206062" w:rsidRPr="533D22D8">
        <w:rPr>
          <w:lang w:val="en-GB"/>
        </w:rPr>
        <w:t>2.1</w:t>
      </w:r>
      <w:r w:rsidR="00876F26" w:rsidRPr="533D22D8">
        <w:rPr>
          <w:lang w:val="en-GB"/>
        </w:rPr>
        <w:t>-1</w:t>
      </w:r>
      <w:r w:rsidR="00923740" w:rsidRPr="533D22D8">
        <w:rPr>
          <w:lang w:val="en-GB"/>
        </w:rPr>
        <w:t xml:space="preserve"> the coupling loss from an aggressor AAS Macro BS in </w:t>
      </w:r>
      <w:r w:rsidR="00B666AF" w:rsidRPr="533D22D8">
        <w:rPr>
          <w:lang w:val="en-GB"/>
        </w:rPr>
        <w:t xml:space="preserve">Network 1 towards the victim AAS Macro BS </w:t>
      </w:r>
      <w:r w:rsidR="003A5975" w:rsidRPr="533D22D8">
        <w:rPr>
          <w:lang w:val="en-GB"/>
        </w:rPr>
        <w:t>in Network 2 within the same geographical area is calculated</w:t>
      </w:r>
      <w:r w:rsidR="00735CB0" w:rsidRPr="533D22D8">
        <w:rPr>
          <w:lang w:val="en-GB"/>
        </w:rPr>
        <w:t xml:space="preserve"> assuming grid shift of </w:t>
      </w:r>
      <w:r w:rsidR="00BB6DBF" w:rsidRPr="533D22D8">
        <w:rPr>
          <w:lang w:val="en-GB"/>
        </w:rPr>
        <w:t>100%</w:t>
      </w:r>
      <w:r w:rsidR="009D692E">
        <w:rPr>
          <w:lang w:val="en-GB"/>
        </w:rPr>
        <w:t xml:space="preserve"> (black curve)</w:t>
      </w:r>
      <w:r w:rsidR="00333013">
        <w:rPr>
          <w:lang w:val="en-GB"/>
        </w:rPr>
        <w:t>.</w:t>
      </w:r>
      <w:r w:rsidR="003A5975" w:rsidRPr="533D22D8">
        <w:rPr>
          <w:lang w:val="en-GB"/>
        </w:rPr>
        <w:t xml:space="preserve">Looking </w:t>
      </w:r>
      <w:r w:rsidR="00876F26" w:rsidRPr="533D22D8">
        <w:rPr>
          <w:lang w:val="en-GB"/>
        </w:rPr>
        <w:t xml:space="preserve">at correlation factor 0.5 as a trade-off to be not overly simplistic </w:t>
      </w:r>
      <w:r w:rsidR="00CD27CF" w:rsidRPr="533D22D8">
        <w:rPr>
          <w:lang w:val="en-GB"/>
        </w:rPr>
        <w:t xml:space="preserve">in modelling </w:t>
      </w:r>
      <w:r w:rsidR="00876F26" w:rsidRPr="533D22D8">
        <w:rPr>
          <w:lang w:val="en-GB"/>
        </w:rPr>
        <w:t>the out of band gains, the coupling loss at 99.99</w:t>
      </w:r>
      <w:r w:rsidR="00876F26" w:rsidRPr="533D22D8">
        <w:rPr>
          <w:vertAlign w:val="superscript"/>
          <w:lang w:val="en-GB"/>
        </w:rPr>
        <w:t>th</w:t>
      </w:r>
      <w:r w:rsidR="00876F26" w:rsidRPr="533D22D8">
        <w:rPr>
          <w:lang w:val="en-GB"/>
        </w:rPr>
        <w:t xml:space="preserve"> percentile</w:t>
      </w:r>
      <w:r w:rsidR="00A71983" w:rsidRPr="533D22D8">
        <w:rPr>
          <w:lang w:val="en-GB"/>
        </w:rPr>
        <w:t xml:space="preserve"> </w:t>
      </w:r>
      <w:r w:rsidR="00605602" w:rsidRPr="533D22D8">
        <w:rPr>
          <w:lang w:val="en-GB"/>
        </w:rPr>
        <w:t xml:space="preserve">indicates </w:t>
      </w:r>
      <w:r w:rsidR="00A248F1" w:rsidRPr="533D22D8">
        <w:rPr>
          <w:lang w:val="en-GB"/>
        </w:rPr>
        <w:t>a</w:t>
      </w:r>
      <w:r w:rsidR="00CD27CF" w:rsidRPr="533D22D8">
        <w:rPr>
          <w:lang w:val="en-GB"/>
        </w:rPr>
        <w:t xml:space="preserve"> potential correction of </w:t>
      </w:r>
      <w:r w:rsidR="00EF3EFD" w:rsidRPr="533D22D8">
        <w:rPr>
          <w:lang w:val="en-IN"/>
        </w:rPr>
        <w:t>~</w:t>
      </w:r>
      <w:r w:rsidR="00D66F71" w:rsidRPr="533D22D8">
        <w:rPr>
          <w:lang w:val="en-IN"/>
        </w:rPr>
        <w:t>7</w:t>
      </w:r>
      <w:r w:rsidR="00EF3EFD" w:rsidRPr="533D22D8">
        <w:rPr>
          <w:lang w:val="en-IN"/>
        </w:rPr>
        <w:t xml:space="preserve"> dB</w:t>
      </w:r>
      <w:r w:rsidR="00887046">
        <w:rPr>
          <w:lang w:val="en-IN"/>
        </w:rPr>
        <w:t xml:space="preserve"> compared to Rel-99 values</w:t>
      </w:r>
      <w:r w:rsidR="00EF3EFD" w:rsidRPr="533D22D8">
        <w:rPr>
          <w:lang w:val="en-IN"/>
        </w:rPr>
        <w:t xml:space="preserve"> </w:t>
      </w:r>
      <w:r w:rsidR="00A248F1" w:rsidRPr="533D22D8">
        <w:rPr>
          <w:lang w:val="en-IN"/>
        </w:rPr>
        <w:t xml:space="preserve">in the </w:t>
      </w:r>
      <w:r w:rsidR="00905580" w:rsidRPr="533D22D8">
        <w:rPr>
          <w:lang w:val="en-IN"/>
        </w:rPr>
        <w:t>BS-to-BS coupling loss assumption</w:t>
      </w:r>
    </w:p>
    <w:p w14:paraId="3228825F" w14:textId="0A23ED7D" w:rsidR="0094740E" w:rsidRPr="00B17C1C" w:rsidRDefault="0094740E" w:rsidP="00ED2AB9">
      <w:pPr>
        <w:pStyle w:val="Observation"/>
        <w:rPr>
          <w:szCs w:val="20"/>
          <w:lang w:val="en-GB"/>
        </w:rPr>
      </w:pPr>
      <w:bookmarkStart w:id="17" w:name="_Toc206165227"/>
      <w:r>
        <w:rPr>
          <w:lang w:val="en-IN"/>
        </w:rPr>
        <w:t>The BS-to-BS coupling loss with 100% grid shift assumption at 99.99</w:t>
      </w:r>
      <w:r w:rsidRPr="00B005CE">
        <w:rPr>
          <w:vertAlign w:val="superscript"/>
          <w:lang w:val="en-IN"/>
        </w:rPr>
        <w:t>th</w:t>
      </w:r>
      <w:r>
        <w:rPr>
          <w:lang w:val="en-IN"/>
        </w:rPr>
        <w:t xml:space="preserve"> percentile on the CDF indicates a potential correction of ~</w:t>
      </w:r>
      <w:r w:rsidR="00D66F71">
        <w:rPr>
          <w:lang w:val="en-IN"/>
        </w:rPr>
        <w:t>7</w:t>
      </w:r>
      <w:r>
        <w:rPr>
          <w:lang w:val="en-IN"/>
        </w:rPr>
        <w:t xml:space="preserve"> dB</w:t>
      </w:r>
      <w:r w:rsidR="00887046">
        <w:rPr>
          <w:lang w:val="en-IN"/>
        </w:rPr>
        <w:t xml:space="preserve"> compared to Rel-99 values</w:t>
      </w:r>
      <w:r>
        <w:rPr>
          <w:lang w:val="en-IN"/>
        </w:rPr>
        <w:t xml:space="preserve">. </w:t>
      </w:r>
      <w:r w:rsidRPr="00B17C1C">
        <w:rPr>
          <w:szCs w:val="20"/>
          <w:lang w:val="en-GB"/>
        </w:rPr>
        <w:t xml:space="preserve">However, as stated before </w:t>
      </w:r>
      <w:r>
        <w:rPr>
          <w:szCs w:val="20"/>
          <w:lang w:val="en-GB"/>
        </w:rPr>
        <w:t>Network grid shift of 50% better reflects the reuse of existing deployment infrastructure.</w:t>
      </w:r>
      <w:bookmarkEnd w:id="17"/>
    </w:p>
    <w:p w14:paraId="348F505A" w14:textId="1CA34992" w:rsidR="00905580" w:rsidRPr="00ED2AB9" w:rsidRDefault="00905580" w:rsidP="00ED2AB9">
      <w:pPr>
        <w:pStyle w:val="Proposal"/>
        <w:numPr>
          <w:ilvl w:val="0"/>
          <w:numId w:val="0"/>
        </w:numPr>
        <w:rPr>
          <w:lang w:val="en-IN"/>
        </w:rPr>
      </w:pPr>
    </w:p>
    <w:p w14:paraId="24A79DA3" w14:textId="73E9AB8A" w:rsidR="002B5839" w:rsidRDefault="002B5839" w:rsidP="002B5839">
      <w:pPr>
        <w:pStyle w:val="Heading4"/>
      </w:pPr>
      <w:r>
        <w:lastRenderedPageBreak/>
        <w:t>2.3.</w:t>
      </w:r>
      <w:r w:rsidR="0076077F">
        <w:t>1</w:t>
      </w:r>
      <w:r>
        <w:t>.2</w:t>
      </w:r>
      <w:r>
        <w:tab/>
        <w:t>Network grid shift is 50%</w:t>
      </w:r>
    </w:p>
    <w:p w14:paraId="2479D661" w14:textId="6666C47E" w:rsidR="002B5839" w:rsidRDefault="002B5839" w:rsidP="002B5839">
      <w:pPr>
        <w:rPr>
          <w:lang w:eastAsia="ja-JP"/>
        </w:rPr>
      </w:pPr>
    </w:p>
    <w:p w14:paraId="21AF25B7" w14:textId="77777777" w:rsidR="00DC7839" w:rsidRDefault="00DC7839" w:rsidP="002B5839">
      <w:pPr>
        <w:rPr>
          <w:lang w:eastAsia="ja-JP"/>
        </w:rPr>
      </w:pPr>
    </w:p>
    <w:p w14:paraId="277722BE" w14:textId="30A71612" w:rsidR="00DC7839" w:rsidRDefault="00DC7839" w:rsidP="002B5839">
      <w:pPr>
        <w:rPr>
          <w:lang w:eastAsia="ja-JP"/>
        </w:rPr>
      </w:pPr>
      <w:r>
        <w:rPr>
          <w:noProof/>
          <w:lang w:eastAsia="ja-JP"/>
        </w:rPr>
        <w:drawing>
          <wp:inline distT="0" distB="0" distL="0" distR="0" wp14:anchorId="7DDB5DC5" wp14:editId="2A05FF07">
            <wp:extent cx="6605517" cy="3505262"/>
            <wp:effectExtent l="0" t="0" r="0" b="0"/>
            <wp:docPr id="18585517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1661" cy="3508522"/>
                    </a:xfrm>
                    <a:prstGeom prst="rect">
                      <a:avLst/>
                    </a:prstGeom>
                    <a:noFill/>
                    <a:ln>
                      <a:noFill/>
                    </a:ln>
                  </pic:spPr>
                </pic:pic>
              </a:graphicData>
            </a:graphic>
          </wp:inline>
        </w:drawing>
      </w:r>
    </w:p>
    <w:p w14:paraId="6C499C02" w14:textId="45C69D92" w:rsidR="000B4D63" w:rsidRDefault="00206062" w:rsidP="00DC7839">
      <w:pPr>
        <w:jc w:val="center"/>
        <w:rPr>
          <w:lang w:eastAsia="ja-JP"/>
        </w:rPr>
      </w:pPr>
      <w:r w:rsidRPr="46B222EF">
        <w:rPr>
          <w:b/>
          <w:bCs/>
          <w:sz w:val="18"/>
          <w:szCs w:val="18"/>
        </w:rPr>
        <w:t>Figure 2.3.</w:t>
      </w:r>
      <w:r>
        <w:rPr>
          <w:b/>
          <w:bCs/>
          <w:sz w:val="18"/>
          <w:szCs w:val="18"/>
        </w:rPr>
        <w:t>2.2</w:t>
      </w:r>
      <w:r w:rsidRPr="46B222EF">
        <w:rPr>
          <w:b/>
          <w:bCs/>
          <w:sz w:val="18"/>
          <w:szCs w:val="18"/>
        </w:rPr>
        <w:t>-1 Coupling loss CDF from aggressor BS</w:t>
      </w:r>
      <w:r>
        <w:rPr>
          <w:b/>
          <w:bCs/>
          <w:sz w:val="18"/>
          <w:szCs w:val="18"/>
        </w:rPr>
        <w:t xml:space="preserve"> Macro</w:t>
      </w:r>
      <w:r w:rsidRPr="46B222EF">
        <w:rPr>
          <w:b/>
          <w:bCs/>
          <w:sz w:val="18"/>
          <w:szCs w:val="18"/>
        </w:rPr>
        <w:t xml:space="preserve"> to victim BS</w:t>
      </w:r>
      <w:r>
        <w:rPr>
          <w:b/>
          <w:bCs/>
          <w:sz w:val="18"/>
          <w:szCs w:val="18"/>
        </w:rPr>
        <w:t xml:space="preserve"> Macro</w:t>
      </w:r>
      <w:r w:rsidRPr="46B222EF">
        <w:rPr>
          <w:b/>
          <w:bCs/>
          <w:sz w:val="18"/>
          <w:szCs w:val="18"/>
        </w:rPr>
        <w:t xml:space="preserve">, when GS is </w:t>
      </w:r>
      <w:r w:rsidR="009F26C2">
        <w:rPr>
          <w:b/>
          <w:bCs/>
          <w:sz w:val="18"/>
          <w:szCs w:val="18"/>
        </w:rPr>
        <w:t>5</w:t>
      </w:r>
      <w:r w:rsidRPr="46B222EF">
        <w:rPr>
          <w:b/>
          <w:bCs/>
          <w:sz w:val="18"/>
          <w:szCs w:val="18"/>
        </w:rPr>
        <w:t>0%</w:t>
      </w:r>
    </w:p>
    <w:p w14:paraId="1E392EDB" w14:textId="028F586B" w:rsidR="00276C91" w:rsidRPr="00ED2AB9" w:rsidRDefault="00BB6DBF" w:rsidP="00434235">
      <w:pPr>
        <w:jc w:val="both"/>
        <w:rPr>
          <w:szCs w:val="20"/>
          <w:lang w:val="en-GB"/>
        </w:rPr>
      </w:pPr>
      <w:r w:rsidRPr="00B005CE">
        <w:rPr>
          <w:szCs w:val="20"/>
          <w:lang w:val="en-GB"/>
        </w:rPr>
        <w:t>In the Figure 2.3.2.</w:t>
      </w:r>
      <w:r>
        <w:rPr>
          <w:szCs w:val="20"/>
          <w:lang w:val="en-GB"/>
        </w:rPr>
        <w:t>2</w:t>
      </w:r>
      <w:r w:rsidRPr="00B005CE">
        <w:rPr>
          <w:szCs w:val="20"/>
          <w:lang w:val="en-GB"/>
        </w:rPr>
        <w:t>-1 the coupling loss from an aggressor AAS Macro BS in Network 1 towards the victim AAS Macro BS in Network 2 within the same geographical area is calculated</w:t>
      </w:r>
      <w:r>
        <w:rPr>
          <w:szCs w:val="20"/>
          <w:lang w:val="en-GB"/>
        </w:rPr>
        <w:t xml:space="preserve"> assuming grid shift of 50%</w:t>
      </w:r>
      <w:r w:rsidRPr="00B005CE">
        <w:rPr>
          <w:szCs w:val="20"/>
          <w:lang w:val="en-GB"/>
        </w:rPr>
        <w:t xml:space="preserve"> Looking at correlation factor 0.5 as a trade-off to be not overly simplistic in modelling the out of band gains, the coupling loss at 99.99</w:t>
      </w:r>
      <w:r w:rsidRPr="00B005CE">
        <w:rPr>
          <w:szCs w:val="20"/>
          <w:vertAlign w:val="superscript"/>
          <w:lang w:val="en-GB"/>
        </w:rPr>
        <w:t>th</w:t>
      </w:r>
      <w:r w:rsidRPr="00B005CE">
        <w:rPr>
          <w:szCs w:val="20"/>
          <w:lang w:val="en-GB"/>
        </w:rPr>
        <w:t xml:space="preserve"> percentile indicates a potential correction of </w:t>
      </w:r>
      <w:r w:rsidRPr="00B005CE">
        <w:rPr>
          <w:szCs w:val="20"/>
          <w:lang w:val="en-IN"/>
        </w:rPr>
        <w:t>~</w:t>
      </w:r>
      <w:r w:rsidR="00703A9A">
        <w:rPr>
          <w:szCs w:val="20"/>
          <w:lang w:val="en-IN"/>
        </w:rPr>
        <w:t>5</w:t>
      </w:r>
      <w:r w:rsidRPr="00B005CE">
        <w:rPr>
          <w:szCs w:val="20"/>
          <w:lang w:val="en-IN"/>
        </w:rPr>
        <w:t xml:space="preserve"> dB </w:t>
      </w:r>
      <w:r w:rsidR="00887046">
        <w:rPr>
          <w:lang w:val="en-IN"/>
        </w:rPr>
        <w:t>compared to Rel-99 values</w:t>
      </w:r>
      <w:r w:rsidR="00887046" w:rsidRPr="00B005CE">
        <w:rPr>
          <w:szCs w:val="20"/>
          <w:lang w:val="en-IN"/>
        </w:rPr>
        <w:t xml:space="preserve"> </w:t>
      </w:r>
      <w:r w:rsidRPr="00B005CE">
        <w:rPr>
          <w:szCs w:val="20"/>
          <w:lang w:val="en-IN"/>
        </w:rPr>
        <w:t xml:space="preserve">in the </w:t>
      </w:r>
      <w:r w:rsidR="003B70EF">
        <w:rPr>
          <w:szCs w:val="20"/>
          <w:lang w:val="en-IN"/>
        </w:rPr>
        <w:t>BS-to-BS coupling loss assumption.</w:t>
      </w:r>
    </w:p>
    <w:p w14:paraId="11AB3B7F" w14:textId="402D5308" w:rsidR="00703A9A" w:rsidRDefault="004E50E6" w:rsidP="00ED2AB9">
      <w:pPr>
        <w:pStyle w:val="Observation"/>
        <w:rPr>
          <w:lang w:val="en-IN"/>
        </w:rPr>
      </w:pPr>
      <w:bookmarkStart w:id="18" w:name="_Toc206165228"/>
      <w:r>
        <w:rPr>
          <w:lang w:val="en-IN"/>
        </w:rPr>
        <w:t>The</w:t>
      </w:r>
      <w:r w:rsidR="00C53EC1">
        <w:rPr>
          <w:lang w:val="en-IN"/>
        </w:rPr>
        <w:t xml:space="preserve"> BS-to-BS coupling loss with 100% grid shift</w:t>
      </w:r>
      <w:r w:rsidR="00B1117E">
        <w:rPr>
          <w:lang w:val="en-IN"/>
        </w:rPr>
        <w:t xml:space="preserve"> is higher </w:t>
      </w:r>
      <w:r w:rsidR="00B27C5C">
        <w:rPr>
          <w:lang w:val="en-IN"/>
        </w:rPr>
        <w:t xml:space="preserve">due to greater </w:t>
      </w:r>
      <w:r w:rsidR="000764D9">
        <w:rPr>
          <w:lang w:val="en-IN"/>
        </w:rPr>
        <w:t>spatial separation and increased path loss.</w:t>
      </w:r>
      <w:bookmarkEnd w:id="18"/>
    </w:p>
    <w:p w14:paraId="3CBABAA3" w14:textId="4B087FA0" w:rsidR="00434235" w:rsidRPr="00ED2AB9" w:rsidRDefault="001A653B" w:rsidP="00ED2AB9">
      <w:pPr>
        <w:pStyle w:val="Proposal"/>
        <w:rPr>
          <w:lang w:val="en-IN"/>
        </w:rPr>
      </w:pPr>
      <w:bookmarkStart w:id="19" w:name="_Toc206165233"/>
      <w:r>
        <w:rPr>
          <w:lang w:val="en-IN"/>
        </w:rPr>
        <w:t xml:space="preserve">The </w:t>
      </w:r>
      <w:r w:rsidR="00577923">
        <w:rPr>
          <w:lang w:val="en-IN"/>
        </w:rPr>
        <w:t>BS-to-BS coupling</w:t>
      </w:r>
      <w:r w:rsidR="00333100">
        <w:rPr>
          <w:lang w:val="en-IN"/>
        </w:rPr>
        <w:t xml:space="preserve"> loss </w:t>
      </w:r>
      <w:r w:rsidR="00276808">
        <w:rPr>
          <w:lang w:val="en-IN"/>
        </w:rPr>
        <w:t xml:space="preserve">with </w:t>
      </w:r>
      <w:r w:rsidR="00856E71">
        <w:rPr>
          <w:lang w:val="en-IN"/>
        </w:rPr>
        <w:t xml:space="preserve">50% grid shift </w:t>
      </w:r>
      <w:r w:rsidR="00333100">
        <w:rPr>
          <w:lang w:val="en-IN"/>
        </w:rPr>
        <w:t>assumption at 99.99</w:t>
      </w:r>
      <w:r w:rsidR="00333100" w:rsidRPr="00ED2AB9">
        <w:rPr>
          <w:vertAlign w:val="superscript"/>
          <w:lang w:val="en-IN"/>
        </w:rPr>
        <w:t>th</w:t>
      </w:r>
      <w:r w:rsidR="00333100">
        <w:rPr>
          <w:lang w:val="en-IN"/>
        </w:rPr>
        <w:t xml:space="preserve"> percentile o</w:t>
      </w:r>
      <w:r w:rsidR="000B124E">
        <w:rPr>
          <w:lang w:val="en-IN"/>
        </w:rPr>
        <w:t>n</w:t>
      </w:r>
      <w:r w:rsidR="00333100">
        <w:rPr>
          <w:lang w:val="en-IN"/>
        </w:rPr>
        <w:t xml:space="preserve"> the CDF indicates a potential correction of </w:t>
      </w:r>
      <w:r w:rsidR="00AE6F58">
        <w:rPr>
          <w:lang w:val="en-IN"/>
        </w:rPr>
        <w:t>~5 dB</w:t>
      </w:r>
      <w:r w:rsidR="00887046">
        <w:rPr>
          <w:lang w:val="en-IN"/>
        </w:rPr>
        <w:t xml:space="preserve"> compared to Rel-99 values.</w:t>
      </w:r>
      <w:bookmarkEnd w:id="19"/>
    </w:p>
    <w:p w14:paraId="4B7AF34E" w14:textId="77777777" w:rsidR="00A55B97" w:rsidRPr="00ED2AB9" w:rsidRDefault="00A55B97" w:rsidP="00213DA2">
      <w:pPr>
        <w:rPr>
          <w:sz w:val="18"/>
          <w:szCs w:val="18"/>
          <w:lang w:val="en-IN"/>
        </w:rPr>
      </w:pPr>
    </w:p>
    <w:p w14:paraId="0F5B0DD9" w14:textId="1E156197" w:rsidR="00A55B97" w:rsidRDefault="00A55B97" w:rsidP="0094740E">
      <w:pPr>
        <w:pStyle w:val="Heading3"/>
      </w:pPr>
      <w:r>
        <w:t>2.3.2</w:t>
      </w:r>
      <w:r>
        <w:tab/>
        <w:t>BS-to-</w:t>
      </w:r>
      <w:r w:rsidRPr="0094740E">
        <w:t>UE</w:t>
      </w:r>
      <w:r>
        <w:t xml:space="preserve"> coupling with AAS Macro at 3.5 GHz and Isotropic UE at 6.4 GHz</w:t>
      </w:r>
    </w:p>
    <w:p w14:paraId="332EF80D" w14:textId="50277846" w:rsidR="00A55B97" w:rsidRDefault="00A55B97" w:rsidP="00A55B97">
      <w:pPr>
        <w:rPr>
          <w:lang w:eastAsia="ja-JP"/>
        </w:rPr>
      </w:pPr>
      <w:r w:rsidRPr="2C79CD61">
        <w:rPr>
          <w:lang w:eastAsia="ja-JP"/>
        </w:rPr>
        <w:t>Figure 2.3.</w:t>
      </w:r>
      <w:r>
        <w:rPr>
          <w:lang w:eastAsia="ja-JP"/>
        </w:rPr>
        <w:t>2</w:t>
      </w:r>
      <w:r w:rsidRPr="2C79CD61">
        <w:rPr>
          <w:lang w:eastAsia="ja-JP"/>
        </w:rPr>
        <w:t xml:space="preserve">-1 depicts the CDF of the coupling loss between the aggressor BS deployed at 3.5 GHz and the victim UE associated to a </w:t>
      </w:r>
      <w:r>
        <w:rPr>
          <w:lang w:eastAsia="ja-JP"/>
        </w:rPr>
        <w:t>6.4</w:t>
      </w:r>
      <w:r w:rsidRPr="2C79CD61">
        <w:rPr>
          <w:lang w:eastAsia="ja-JP"/>
        </w:rPr>
        <w:t xml:space="preserve"> GHz network deployment</w:t>
      </w:r>
      <w:r w:rsidRPr="5E49827C">
        <w:rPr>
          <w:lang w:eastAsia="ja-JP"/>
        </w:rPr>
        <w:t>.</w:t>
      </w:r>
    </w:p>
    <w:p w14:paraId="2BEEE9BC" w14:textId="77777777" w:rsidR="00A55B97" w:rsidRPr="0068117E" w:rsidRDefault="00A55B97" w:rsidP="00A55B97">
      <w:pPr>
        <w:rPr>
          <w:rFonts w:cs="Arial"/>
          <w:szCs w:val="20"/>
          <w:lang w:val="en-GB" w:eastAsia="ja-JP"/>
        </w:rPr>
      </w:pPr>
      <w:r>
        <w:rPr>
          <w:rFonts w:cs="Arial"/>
          <w:szCs w:val="20"/>
          <w:lang w:val="en-GB" w:eastAsia="ja-JP"/>
        </w:rPr>
        <w:t xml:space="preserve">Proposed detailed assumptions can be found in Annex A along with the simulation methodology. </w:t>
      </w:r>
      <w:r w:rsidRPr="0068117E">
        <w:rPr>
          <w:rFonts w:cs="Arial"/>
          <w:szCs w:val="20"/>
          <w:lang w:val="en-GB" w:eastAsia="ja-JP"/>
        </w:rPr>
        <w:t xml:space="preserve">The assumptions </w:t>
      </w:r>
      <w:r>
        <w:rPr>
          <w:rFonts w:cs="Arial"/>
          <w:szCs w:val="20"/>
          <w:lang w:val="en-GB" w:eastAsia="ja-JP"/>
        </w:rPr>
        <w:t>to highlight</w:t>
      </w:r>
      <w:r w:rsidRPr="0068117E">
        <w:rPr>
          <w:rFonts w:cs="Arial"/>
          <w:szCs w:val="20"/>
          <w:lang w:val="en-GB" w:eastAsia="ja-JP"/>
        </w:rPr>
        <w:t xml:space="preserve"> </w:t>
      </w:r>
      <w:r>
        <w:rPr>
          <w:rFonts w:cs="Arial"/>
          <w:szCs w:val="20"/>
          <w:lang w:val="en-GB" w:eastAsia="ja-JP"/>
        </w:rPr>
        <w:t xml:space="preserve">are </w:t>
      </w:r>
      <w:r w:rsidRPr="0068117E">
        <w:rPr>
          <w:rFonts w:cs="Arial"/>
          <w:szCs w:val="20"/>
          <w:lang w:val="en-GB" w:eastAsia="ja-JP"/>
        </w:rPr>
        <w:t>as follows –</w:t>
      </w:r>
    </w:p>
    <w:p w14:paraId="07899111" w14:textId="77777777" w:rsidR="00A55B97" w:rsidRPr="008A2B67" w:rsidRDefault="00A55B97" w:rsidP="00A55B97">
      <w:pPr>
        <w:pStyle w:val="ListParagraph"/>
        <w:numPr>
          <w:ilvl w:val="0"/>
          <w:numId w:val="31"/>
        </w:numPr>
        <w:rPr>
          <w:rFonts w:ascii="Arial" w:hAnsi="Arial" w:cs="Arial"/>
          <w:sz w:val="20"/>
          <w:szCs w:val="20"/>
          <w:lang w:val="en-GB" w:eastAsia="ja-JP"/>
        </w:rPr>
      </w:pPr>
      <w:r w:rsidRPr="008A2B67">
        <w:rPr>
          <w:rFonts w:ascii="Arial" w:hAnsi="Arial" w:cs="Arial"/>
          <w:sz w:val="20"/>
          <w:szCs w:val="20"/>
          <w:lang w:val="en-GB" w:eastAsia="ja-JP"/>
        </w:rPr>
        <w:t>Aggressor</w:t>
      </w:r>
    </w:p>
    <w:p w14:paraId="438EDC64" w14:textId="77777777" w:rsidR="00A55B97" w:rsidRDefault="00A55B97" w:rsidP="00A55B97">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Pr>
          <w:rFonts w:ascii="Arial" w:hAnsi="Arial" w:cs="Arial"/>
          <w:sz w:val="20"/>
          <w:szCs w:val="20"/>
          <w:lang w:val="en-GB" w:eastAsia="ja-JP"/>
        </w:rPr>
        <w:t>3.5</w:t>
      </w:r>
      <w:r w:rsidRPr="008A2B67">
        <w:rPr>
          <w:rFonts w:ascii="Arial" w:hAnsi="Arial" w:cs="Arial"/>
          <w:sz w:val="20"/>
          <w:szCs w:val="20"/>
          <w:lang w:val="en-GB" w:eastAsia="ja-JP"/>
        </w:rPr>
        <w:t xml:space="preserve"> GHz</w:t>
      </w:r>
    </w:p>
    <w:p w14:paraId="5AA9D067"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Antenna model – AAS with 4x8 array and 3x1 subarray antenna configuration</w:t>
      </w:r>
    </w:p>
    <w:p w14:paraId="3FACE4B9" w14:textId="77777777" w:rsidR="00A55B97" w:rsidRPr="00DE719F"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Tx – </w:t>
      </w:r>
      <w:r>
        <w:rPr>
          <w:rFonts w:ascii="Arial" w:hAnsi="Arial" w:cs="Arial"/>
          <w:sz w:val="20"/>
          <w:szCs w:val="20"/>
          <w:lang w:val="en-GB" w:eastAsia="ja-JP"/>
        </w:rPr>
        <w:t>based on correlation factor for 0, 0.1, 0.5 and 1.</w:t>
      </w:r>
    </w:p>
    <w:p w14:paraId="66CF56DC" w14:textId="77777777" w:rsidR="00A55B97" w:rsidRPr="00DE719F" w:rsidRDefault="00A55B97" w:rsidP="00A55B97">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3B4424F7" w14:textId="77777777" w:rsidR="00A55B97" w:rsidRPr="002E04F0" w:rsidRDefault="00A55B97" w:rsidP="00A55B97">
      <w:pPr>
        <w:pStyle w:val="ListParagraph"/>
        <w:numPr>
          <w:ilvl w:val="1"/>
          <w:numId w:val="31"/>
        </w:numPr>
        <w:rPr>
          <w:rFonts w:ascii="Arial" w:hAnsi="Arial" w:cs="Arial"/>
          <w:sz w:val="20"/>
          <w:szCs w:val="20"/>
          <w:lang w:val="fr-FR" w:eastAsia="ja-JP"/>
        </w:rPr>
      </w:pPr>
      <w:r w:rsidRPr="002E04F0">
        <w:rPr>
          <w:rFonts w:ascii="Arial" w:hAnsi="Arial" w:cs="Arial"/>
          <w:kern w:val="24"/>
          <w:sz w:val="20"/>
          <w:szCs w:val="20"/>
          <w:lang w:val="fr-FR" w:eastAsia="ja-JP"/>
        </w:rPr>
        <w:t>Minimum BS - UE distance (2D) – 35 m</w:t>
      </w:r>
    </w:p>
    <w:p w14:paraId="404AF8EA" w14:textId="77777777" w:rsidR="00A55B97" w:rsidRPr="00DE719F" w:rsidRDefault="00A55B97" w:rsidP="00A55B97">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lastRenderedPageBreak/>
        <w:t>Antenna height – 25m</w:t>
      </w:r>
    </w:p>
    <w:p w14:paraId="173BF30A" w14:textId="77777777" w:rsidR="00A55B97" w:rsidRDefault="00A55B97" w:rsidP="00A55B97">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Victim</w:t>
      </w:r>
    </w:p>
    <w:p w14:paraId="71E78BCA"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Transmitting frequency – 6.4 GHz</w:t>
      </w:r>
    </w:p>
    <w:p w14:paraId="5AEAB752"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Isotropic UE with 0 dBi gain and without beamforming</w:t>
      </w:r>
    </w:p>
    <w:p w14:paraId="7987B734"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Propagation model – TR 38.901</w:t>
      </w:r>
    </w:p>
    <w:p w14:paraId="668C2DBD" w14:textId="77777777" w:rsidR="00A55B97" w:rsidRPr="00B005CE" w:rsidRDefault="00A55B97" w:rsidP="00A55B97">
      <w:pPr>
        <w:pStyle w:val="ListParagraph"/>
        <w:numPr>
          <w:ilvl w:val="1"/>
          <w:numId w:val="31"/>
        </w:numPr>
        <w:rPr>
          <w:rFonts w:cs="Arial"/>
          <w:sz w:val="20"/>
        </w:rPr>
      </w:pPr>
      <w:r>
        <w:rPr>
          <w:rFonts w:ascii="Arial" w:hAnsi="Arial" w:cs="Arial"/>
          <w:sz w:val="20"/>
          <w:szCs w:val="20"/>
          <w:lang w:val="en-GB" w:eastAsia="ja-JP"/>
        </w:rPr>
        <w:t>UE NF is 9 dB</w:t>
      </w:r>
    </w:p>
    <w:p w14:paraId="2AC3A293" w14:textId="77777777" w:rsidR="00A55B97" w:rsidRDefault="00A55B97" w:rsidP="00A55B97">
      <w:pPr>
        <w:rPr>
          <w:noProof/>
          <w:lang w:val="en-GB" w:eastAsia="ja-JP"/>
        </w:rPr>
      </w:pPr>
    </w:p>
    <w:p w14:paraId="2E409EFF" w14:textId="77777777" w:rsidR="00A55B97" w:rsidRDefault="00A55B97" w:rsidP="00ED2AB9">
      <w:pPr>
        <w:jc w:val="center"/>
        <w:rPr>
          <w:noProof/>
          <w:lang w:val="en-GB" w:eastAsia="ja-JP"/>
        </w:rPr>
      </w:pPr>
      <w:r>
        <w:rPr>
          <w:noProof/>
          <w:lang w:val="en-GB" w:eastAsia="ja-JP"/>
        </w:rPr>
        <w:drawing>
          <wp:inline distT="0" distB="0" distL="0" distR="0" wp14:anchorId="1E8114B8" wp14:editId="520F677F">
            <wp:extent cx="5656997" cy="3327065"/>
            <wp:effectExtent l="0" t="0" r="1270" b="6985"/>
            <wp:docPr id="2020273809" name="Picture 1" descr="A graph of a couple of antenn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73809" name="Picture 1" descr="A graph of a couple of antenna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0711" cy="3341012"/>
                    </a:xfrm>
                    <a:prstGeom prst="rect">
                      <a:avLst/>
                    </a:prstGeom>
                    <a:noFill/>
                    <a:ln>
                      <a:noFill/>
                    </a:ln>
                  </pic:spPr>
                </pic:pic>
              </a:graphicData>
            </a:graphic>
          </wp:inline>
        </w:drawing>
      </w:r>
    </w:p>
    <w:p w14:paraId="54D3A520" w14:textId="3E4BF1A6" w:rsidR="00130804" w:rsidRDefault="00A55B97" w:rsidP="00ED2AB9">
      <w:pPr>
        <w:jc w:val="center"/>
        <w:rPr>
          <w:sz w:val="18"/>
          <w:szCs w:val="18"/>
          <w:lang w:val="en-GB"/>
        </w:rPr>
      </w:pPr>
      <w:r w:rsidRPr="002E04F0">
        <w:rPr>
          <w:b/>
          <w:bCs/>
          <w:sz w:val="18"/>
          <w:szCs w:val="18"/>
        </w:rPr>
        <w:t>Figure 2.3.</w:t>
      </w:r>
      <w:r>
        <w:rPr>
          <w:b/>
          <w:bCs/>
          <w:sz w:val="18"/>
          <w:szCs w:val="18"/>
        </w:rPr>
        <w:t>2</w:t>
      </w:r>
      <w:r w:rsidRPr="002E04F0">
        <w:rPr>
          <w:b/>
          <w:bCs/>
          <w:sz w:val="18"/>
          <w:szCs w:val="18"/>
        </w:rPr>
        <w:t>-1</w:t>
      </w:r>
      <w:r w:rsidRPr="2C79CD61">
        <w:rPr>
          <w:b/>
          <w:bCs/>
          <w:sz w:val="18"/>
          <w:szCs w:val="18"/>
        </w:rPr>
        <w:t xml:space="preserve"> Coupling loss CDF from aggressor BS </w:t>
      </w:r>
      <w:r>
        <w:rPr>
          <w:b/>
          <w:bCs/>
          <w:sz w:val="18"/>
          <w:szCs w:val="18"/>
        </w:rPr>
        <w:t xml:space="preserve">Macro </w:t>
      </w:r>
      <w:r w:rsidRPr="2C79CD61">
        <w:rPr>
          <w:b/>
          <w:bCs/>
          <w:sz w:val="18"/>
          <w:szCs w:val="18"/>
        </w:rPr>
        <w:t>to</w:t>
      </w:r>
      <w:r>
        <w:rPr>
          <w:b/>
          <w:bCs/>
          <w:sz w:val="18"/>
          <w:szCs w:val="18"/>
        </w:rPr>
        <w:t>wards</w:t>
      </w:r>
      <w:r w:rsidRPr="2C79CD61">
        <w:rPr>
          <w:b/>
          <w:bCs/>
          <w:sz w:val="18"/>
          <w:szCs w:val="18"/>
        </w:rPr>
        <w:t xml:space="preserve"> victim </w:t>
      </w:r>
      <w:r w:rsidR="0094740E">
        <w:rPr>
          <w:b/>
          <w:bCs/>
          <w:sz w:val="18"/>
          <w:szCs w:val="18"/>
        </w:rPr>
        <w:t>UE</w:t>
      </w:r>
    </w:p>
    <w:p w14:paraId="350B1F41" w14:textId="77777777" w:rsidR="0094740E" w:rsidRDefault="0094740E" w:rsidP="00130804">
      <w:pPr>
        <w:rPr>
          <w:sz w:val="18"/>
          <w:szCs w:val="18"/>
          <w:lang w:val="en-GB"/>
        </w:rPr>
      </w:pPr>
    </w:p>
    <w:p w14:paraId="28B1EAF1" w14:textId="3F3E142B" w:rsidR="00620417" w:rsidRDefault="00130804" w:rsidP="00130804">
      <w:pPr>
        <w:rPr>
          <w:sz w:val="18"/>
          <w:szCs w:val="18"/>
          <w:lang w:val="en-GB"/>
        </w:rPr>
      </w:pPr>
      <w:r>
        <w:rPr>
          <w:sz w:val="18"/>
          <w:szCs w:val="18"/>
          <w:lang w:val="en-GB"/>
        </w:rPr>
        <w:t xml:space="preserve">If </w:t>
      </w:r>
      <w:r w:rsidR="00BD57D1">
        <w:rPr>
          <w:sz w:val="18"/>
          <w:szCs w:val="18"/>
          <w:lang w:val="en-GB"/>
        </w:rPr>
        <w:t>we compare the BS-to-</w:t>
      </w:r>
      <w:r w:rsidR="00F56150">
        <w:rPr>
          <w:sz w:val="18"/>
          <w:szCs w:val="18"/>
          <w:lang w:val="en-GB"/>
        </w:rPr>
        <w:t>BS</w:t>
      </w:r>
      <w:r w:rsidR="00BD57D1">
        <w:rPr>
          <w:sz w:val="18"/>
          <w:szCs w:val="18"/>
          <w:lang w:val="en-GB"/>
        </w:rPr>
        <w:t xml:space="preserve"> </w:t>
      </w:r>
      <w:r w:rsidR="00F56150">
        <w:rPr>
          <w:sz w:val="18"/>
          <w:szCs w:val="18"/>
          <w:lang w:val="en-GB"/>
        </w:rPr>
        <w:t>and BS-to-UE coupling loss</w:t>
      </w:r>
      <w:r w:rsidR="00455160">
        <w:rPr>
          <w:sz w:val="18"/>
          <w:szCs w:val="18"/>
          <w:lang w:val="en-GB"/>
        </w:rPr>
        <w:t xml:space="preserve"> based on the CDF plots</w:t>
      </w:r>
      <w:r w:rsidR="00F56150">
        <w:rPr>
          <w:sz w:val="18"/>
          <w:szCs w:val="18"/>
          <w:lang w:val="en-GB"/>
        </w:rPr>
        <w:t xml:space="preserve">, the former depicts a more dominant case </w:t>
      </w:r>
      <w:r w:rsidR="00825B02">
        <w:rPr>
          <w:sz w:val="18"/>
          <w:szCs w:val="18"/>
          <w:lang w:val="en-GB"/>
        </w:rPr>
        <w:t xml:space="preserve">with the use of </w:t>
      </w:r>
      <w:r w:rsidR="00F4040F">
        <w:rPr>
          <w:sz w:val="18"/>
          <w:szCs w:val="18"/>
          <w:lang w:val="en-GB"/>
        </w:rPr>
        <w:t xml:space="preserve">AAS BSs </w:t>
      </w:r>
      <w:r w:rsidR="00620417">
        <w:rPr>
          <w:sz w:val="18"/>
          <w:szCs w:val="18"/>
          <w:lang w:val="en-GB"/>
        </w:rPr>
        <w:t>–</w:t>
      </w:r>
      <w:r w:rsidR="008848E7">
        <w:rPr>
          <w:sz w:val="18"/>
          <w:szCs w:val="18"/>
          <w:lang w:val="en-GB"/>
        </w:rPr>
        <w:t xml:space="preserve"> </w:t>
      </w:r>
      <w:r w:rsidR="00620417">
        <w:rPr>
          <w:sz w:val="18"/>
          <w:szCs w:val="18"/>
          <w:lang w:val="en-GB"/>
        </w:rPr>
        <w:t>high gain directional antennas and higher transmit powers resulting in stronger coupling.</w:t>
      </w:r>
    </w:p>
    <w:p w14:paraId="1B88459B" w14:textId="5B31DD70" w:rsidR="00A30655" w:rsidRPr="006C1F6B" w:rsidRDefault="006A3BA9" w:rsidP="00ED2AB9">
      <w:pPr>
        <w:pStyle w:val="Observation"/>
      </w:pPr>
      <w:bookmarkStart w:id="20" w:name="_Toc206165229"/>
      <w:r>
        <w:rPr>
          <w:lang w:val="en-GB"/>
        </w:rPr>
        <w:t xml:space="preserve">BS-to-BS coupling </w:t>
      </w:r>
      <w:r w:rsidR="00610AA4">
        <w:rPr>
          <w:lang w:val="en-GB"/>
        </w:rPr>
        <w:t>is more dominant than the BS-to-UE coupling</w:t>
      </w:r>
      <w:r w:rsidR="608ECDA1" w:rsidRPr="3E9BB5C7">
        <w:rPr>
          <w:lang w:val="en-GB"/>
        </w:rPr>
        <w:t>,</w:t>
      </w:r>
      <w:r w:rsidR="00610AA4">
        <w:rPr>
          <w:lang w:val="en-GB"/>
        </w:rPr>
        <w:t xml:space="preserve"> </w:t>
      </w:r>
      <w:r w:rsidR="00AA6548">
        <w:rPr>
          <w:lang w:val="en-GB"/>
        </w:rPr>
        <w:t xml:space="preserve">as BS receivers are more sensitive and </w:t>
      </w:r>
      <w:r w:rsidR="005A57A6">
        <w:rPr>
          <w:lang w:val="en-GB"/>
        </w:rPr>
        <w:t xml:space="preserve">the use of AAS BSs </w:t>
      </w:r>
      <w:r w:rsidR="1FE6D886" w:rsidRPr="3E9BB5C7">
        <w:rPr>
          <w:lang w:val="en-GB"/>
        </w:rPr>
        <w:t>with</w:t>
      </w:r>
      <w:r w:rsidR="005A57A6">
        <w:rPr>
          <w:lang w:val="en-GB"/>
        </w:rPr>
        <w:t xml:space="preserve"> high gain directional antennas and higher transmit powers</w:t>
      </w:r>
      <w:r w:rsidR="2EAD3618" w:rsidRPr="3E9BB5C7">
        <w:rPr>
          <w:lang w:val="en-GB"/>
        </w:rPr>
        <w:t>,</w:t>
      </w:r>
      <w:r w:rsidR="005A57A6">
        <w:rPr>
          <w:lang w:val="en-GB"/>
        </w:rPr>
        <w:t xml:space="preserve"> results in stronger coupling.</w:t>
      </w:r>
      <w:bookmarkEnd w:id="20"/>
    </w:p>
    <w:p w14:paraId="7FBCF0C4" w14:textId="4013F688" w:rsidR="00337F30" w:rsidRPr="002B5839" w:rsidRDefault="00ED4E5C" w:rsidP="006C1F6B">
      <w:pPr>
        <w:pStyle w:val="Proposal"/>
      </w:pPr>
      <w:bookmarkStart w:id="21" w:name="_Toc206165234"/>
      <w:r>
        <w:t xml:space="preserve">With </w:t>
      </w:r>
      <w:r>
        <w:rPr>
          <w:lang w:val="en-GB"/>
        </w:rPr>
        <w:t>BS-to-BS coupling being the dominant scenario, the</w:t>
      </w:r>
      <w:r w:rsidR="00D65FD4">
        <w:rPr>
          <w:lang w:val="en-GB"/>
        </w:rPr>
        <w:t xml:space="preserve">re should be a similar </w:t>
      </w:r>
      <w:r w:rsidR="0063573A">
        <w:rPr>
          <w:lang w:val="en-GB"/>
        </w:rPr>
        <w:t>adjustment</w:t>
      </w:r>
      <w:r w:rsidR="00D65FD4">
        <w:rPr>
          <w:lang w:val="en-GB"/>
        </w:rPr>
        <w:t xml:space="preserve"> of </w:t>
      </w:r>
      <w:r w:rsidR="00D65FD4">
        <w:rPr>
          <w:lang w:val="en-IN"/>
        </w:rPr>
        <w:t xml:space="preserve">~5 dB </w:t>
      </w:r>
      <w:r w:rsidR="00F1340A">
        <w:rPr>
          <w:lang w:val="en-IN"/>
        </w:rPr>
        <w:t xml:space="preserve">compared to Rel-99 values </w:t>
      </w:r>
      <w:r w:rsidR="00D65FD4">
        <w:rPr>
          <w:lang w:val="en-IN"/>
        </w:rPr>
        <w:t xml:space="preserve">for both BS-to BS and BS-to-UE </w:t>
      </w:r>
      <w:r w:rsidR="00C338E3">
        <w:rPr>
          <w:lang w:val="en-IN"/>
        </w:rPr>
        <w:t xml:space="preserve">co-existence spurious emission </w:t>
      </w:r>
      <w:r w:rsidR="0063573A">
        <w:rPr>
          <w:lang w:val="en-IN"/>
        </w:rPr>
        <w:t>requirements</w:t>
      </w:r>
      <w:r w:rsidR="00865430">
        <w:rPr>
          <w:lang w:val="en-IN"/>
        </w:rPr>
        <w:t>.</w:t>
      </w:r>
      <w:bookmarkEnd w:id="21"/>
      <w:r w:rsidR="00865430">
        <w:rPr>
          <w:lang w:val="en-IN"/>
        </w:rPr>
        <w:t xml:space="preserve"> </w:t>
      </w:r>
    </w:p>
    <w:p w14:paraId="19D89074" w14:textId="77777777" w:rsidR="008B3F32" w:rsidRPr="008A2B67" w:rsidRDefault="008B3F32" w:rsidP="008B3F32">
      <w:pPr>
        <w:pStyle w:val="Heading1"/>
        <w:rPr>
          <w:lang w:val="en-US"/>
        </w:rPr>
      </w:pPr>
      <w:r w:rsidRPr="008A2B67">
        <w:rPr>
          <w:lang w:val="en-US"/>
        </w:rPr>
        <w:t>Conclusion</w:t>
      </w:r>
    </w:p>
    <w:p w14:paraId="242A7A39" w14:textId="77777777" w:rsidR="008B3F32" w:rsidRDefault="008B3F32" w:rsidP="008B3F32">
      <w:pPr>
        <w:pStyle w:val="BodyText"/>
        <w:rPr>
          <w:b/>
          <w:bCs/>
        </w:rPr>
      </w:pPr>
      <w:r>
        <w:t>In the previous sections</w:t>
      </w:r>
      <w:r w:rsidRPr="00CE0424">
        <w:t xml:space="preserve"> we </w:t>
      </w:r>
      <w:r>
        <w:t>made the following observations</w:t>
      </w:r>
      <w:r w:rsidRPr="00CE0424">
        <w:t>:</w:t>
      </w:r>
      <w:r>
        <w:rPr>
          <w:b/>
          <w:bCs/>
        </w:rPr>
        <w:t xml:space="preserve"> </w:t>
      </w:r>
    </w:p>
    <w:p w14:paraId="3DA2B43F" w14:textId="63080024" w:rsidR="00D85607"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6165220" w:history="1">
        <w:r w:rsidR="00D85607" w:rsidRPr="00736EA4">
          <w:rPr>
            <w:rStyle w:val="Hyperlink"/>
            <w:noProof/>
          </w:rPr>
          <w:t>Observation 1</w:t>
        </w:r>
        <w:r w:rsidR="00D85607">
          <w:rPr>
            <w:rFonts w:asciiTheme="minorHAnsi" w:eastAsiaTheme="minorEastAsia" w:hAnsiTheme="minorHAnsi"/>
            <w:b w:val="0"/>
            <w:noProof/>
            <w:kern w:val="2"/>
            <w:sz w:val="24"/>
            <w:szCs w:val="24"/>
            <w:lang w:val="en-SE"/>
            <w14:ligatures w14:val="standardContextual"/>
          </w:rPr>
          <w:tab/>
        </w:r>
        <w:r w:rsidR="00D85607" w:rsidRPr="00736EA4">
          <w:rPr>
            <w:rStyle w:val="Hyperlink"/>
            <w:noProof/>
          </w:rPr>
          <w:t>Some companies raised concerns that with assumptions of ρ(f)= 0 or ρ(f)= 1 outside the wanted carrier is an oversimplified modelling of OOB emissions from an AAS perspective.</w:t>
        </w:r>
      </w:hyperlink>
    </w:p>
    <w:p w14:paraId="25E9B6E5" w14:textId="517FF5B2"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1" w:history="1">
        <w:r w:rsidRPr="00736EA4">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736EA4">
          <w:rPr>
            <w:rStyle w:val="Hyperlink"/>
            <w:noProof/>
          </w:rPr>
          <w:t>A more realistic approach could be a parameterized roll-off model for ρ(f), where correlation declines progressively from 1 inside the carrier to 0 far outside.</w:t>
        </w:r>
      </w:hyperlink>
    </w:p>
    <w:p w14:paraId="121A3926" w14:textId="165675EF"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2" w:history="1">
        <w:r w:rsidRPr="00736EA4">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736EA4">
          <w:rPr>
            <w:rStyle w:val="Hyperlink"/>
            <w:noProof/>
          </w:rPr>
          <w:t>The combined effects of wavelength mismatch, reduced antenna efficiency and incoherent nature of the integer multiples of the fundamental frequency eliminates the possibility for the antenna array to achieve full array gain.</w:t>
        </w:r>
      </w:hyperlink>
    </w:p>
    <w:p w14:paraId="130F2500" w14:textId="5C420239"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3" w:history="1">
        <w:r w:rsidRPr="00736EA4">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736EA4">
          <w:rPr>
            <w:rStyle w:val="Hyperlink"/>
            <w:noProof/>
          </w:rPr>
          <w:t>RAN4 needs to agree on an appropriate correlation factor ρ(f) that effectively balances the trade-off in modeling the coherence of unwanted emissions.</w:t>
        </w:r>
      </w:hyperlink>
    </w:p>
    <w:p w14:paraId="470B1B56" w14:textId="4C62409C"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4" w:history="1">
        <w:r w:rsidRPr="00736EA4">
          <w:rPr>
            <w:rStyle w:val="Hyperlink"/>
            <w:noProof/>
            <w:lang w:val="en-IN"/>
          </w:rPr>
          <w:t>Observation 5</w:t>
        </w:r>
        <w:r>
          <w:rPr>
            <w:rFonts w:asciiTheme="minorHAnsi" w:eastAsiaTheme="minorEastAsia" w:hAnsiTheme="minorHAnsi"/>
            <w:b w:val="0"/>
            <w:noProof/>
            <w:kern w:val="2"/>
            <w:sz w:val="24"/>
            <w:szCs w:val="24"/>
            <w:lang w:val="en-SE"/>
            <w14:ligatures w14:val="standardContextual"/>
          </w:rPr>
          <w:tab/>
        </w:r>
        <w:r w:rsidRPr="00736EA4">
          <w:rPr>
            <w:rStyle w:val="Hyperlink"/>
            <w:noProof/>
          </w:rPr>
          <w:t>In Release-99 approach to evaluate the Minimum Coupling Loss which refers to 100% on the CDF curve, it was reasonable to assume non-AAS passive fixed beam antennas because of the predictable and stable nature of the beam</w:t>
        </w:r>
        <w:r w:rsidRPr="00736EA4">
          <w:rPr>
            <w:rStyle w:val="Hyperlink"/>
            <w:noProof/>
            <w:lang w:val="en-IN"/>
          </w:rPr>
          <w:t>’s directions and unavailability of AAS antennas.</w:t>
        </w:r>
      </w:hyperlink>
    </w:p>
    <w:p w14:paraId="10247DC6" w14:textId="1D4C229B"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5" w:history="1">
        <w:r w:rsidRPr="00736EA4">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736EA4">
          <w:rPr>
            <w:rStyle w:val="Hyperlink"/>
            <w:noProof/>
          </w:rPr>
          <w:t>Release-99 approach to evaluate the MCL for AAS antennas has large variations, due to adaptive beamforming adjusting the beam patterns towards multiple UEs and different UE positions to maximize the reception and transmission of signal.</w:t>
        </w:r>
      </w:hyperlink>
    </w:p>
    <w:p w14:paraId="62F9CC00" w14:textId="6171AE3D"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6" w:history="1">
        <w:r w:rsidRPr="00736EA4">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736EA4">
          <w:rPr>
            <w:rStyle w:val="Hyperlink"/>
            <w:noProof/>
          </w:rPr>
          <w:t>Network grid shift 100% is an unrealistic case that does not depict a real deployment, while the Network grid shift 50% makes more sense from deployment perspective.</w:t>
        </w:r>
      </w:hyperlink>
    </w:p>
    <w:p w14:paraId="2414093F" w14:textId="7C273F9C"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7" w:history="1">
        <w:r w:rsidRPr="00736EA4">
          <w:rPr>
            <w:rStyle w:val="Hyperlink"/>
            <w:noProof/>
            <w:lang w:val="en-GB"/>
          </w:rPr>
          <w:t>Observation 8</w:t>
        </w:r>
        <w:r>
          <w:rPr>
            <w:rFonts w:asciiTheme="minorHAnsi" w:eastAsiaTheme="minorEastAsia" w:hAnsiTheme="minorHAnsi"/>
            <w:b w:val="0"/>
            <w:noProof/>
            <w:kern w:val="2"/>
            <w:sz w:val="24"/>
            <w:szCs w:val="24"/>
            <w:lang w:val="en-SE"/>
            <w14:ligatures w14:val="standardContextual"/>
          </w:rPr>
          <w:tab/>
        </w:r>
        <w:r w:rsidRPr="00736EA4">
          <w:rPr>
            <w:rStyle w:val="Hyperlink"/>
            <w:noProof/>
            <w:lang w:val="en-IN"/>
          </w:rPr>
          <w:t>The BS-to-BS coupling loss with 100% grid shift assumption at 99.99</w:t>
        </w:r>
        <w:r w:rsidRPr="00736EA4">
          <w:rPr>
            <w:rStyle w:val="Hyperlink"/>
            <w:noProof/>
            <w:vertAlign w:val="superscript"/>
            <w:lang w:val="en-IN"/>
          </w:rPr>
          <w:t>th</w:t>
        </w:r>
        <w:r w:rsidRPr="00736EA4">
          <w:rPr>
            <w:rStyle w:val="Hyperlink"/>
            <w:noProof/>
            <w:lang w:val="en-IN"/>
          </w:rPr>
          <w:t xml:space="preserve"> percentile on the CDF indicates a potential correction of ~7 dB compared to Rel-99 values. </w:t>
        </w:r>
        <w:r w:rsidRPr="00736EA4">
          <w:rPr>
            <w:rStyle w:val="Hyperlink"/>
            <w:noProof/>
            <w:lang w:val="en-GB"/>
          </w:rPr>
          <w:t>However, as stated before Network grid shift of 50% better reflects the reuse of existing deployment infrastructure.</w:t>
        </w:r>
      </w:hyperlink>
    </w:p>
    <w:p w14:paraId="2FB38949" w14:textId="5377346E"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8" w:history="1">
        <w:r w:rsidRPr="00736EA4">
          <w:rPr>
            <w:rStyle w:val="Hyperlink"/>
            <w:noProof/>
            <w:lang w:val="en-IN"/>
          </w:rPr>
          <w:t>Observation 9</w:t>
        </w:r>
        <w:r>
          <w:rPr>
            <w:rFonts w:asciiTheme="minorHAnsi" w:eastAsiaTheme="minorEastAsia" w:hAnsiTheme="minorHAnsi"/>
            <w:b w:val="0"/>
            <w:noProof/>
            <w:kern w:val="2"/>
            <w:sz w:val="24"/>
            <w:szCs w:val="24"/>
            <w:lang w:val="en-SE"/>
            <w14:ligatures w14:val="standardContextual"/>
          </w:rPr>
          <w:tab/>
        </w:r>
        <w:r w:rsidRPr="00736EA4">
          <w:rPr>
            <w:rStyle w:val="Hyperlink"/>
            <w:noProof/>
            <w:lang w:val="en-IN"/>
          </w:rPr>
          <w:t>The BS-to-BS coupling loss with 100% grid shift is higher due to greater spatial separation and increased path loss.</w:t>
        </w:r>
      </w:hyperlink>
    </w:p>
    <w:p w14:paraId="15A66F5E" w14:textId="27F9C1CA"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29" w:history="1">
        <w:r w:rsidRPr="00736EA4">
          <w:rPr>
            <w:rStyle w:val="Hyperlink"/>
            <w:noProof/>
          </w:rPr>
          <w:t>Observation 10</w:t>
        </w:r>
        <w:r>
          <w:rPr>
            <w:rFonts w:asciiTheme="minorHAnsi" w:eastAsiaTheme="minorEastAsia" w:hAnsiTheme="minorHAnsi"/>
            <w:b w:val="0"/>
            <w:noProof/>
            <w:kern w:val="2"/>
            <w:sz w:val="24"/>
            <w:szCs w:val="24"/>
            <w:lang w:val="en-SE"/>
            <w14:ligatures w14:val="standardContextual"/>
          </w:rPr>
          <w:tab/>
        </w:r>
        <w:r w:rsidRPr="00736EA4">
          <w:rPr>
            <w:rStyle w:val="Hyperlink"/>
            <w:noProof/>
            <w:lang w:val="en-GB"/>
          </w:rPr>
          <w:t>BS-to-BS coupling is more dominant than the BS-to-UE coupling, as BS receivers are more sensitive and the use of AAS BSs with high gain directional antennas and higher transmit powers, results in stronger coupling.</w:t>
        </w:r>
      </w:hyperlink>
    </w:p>
    <w:p w14:paraId="045B9906" w14:textId="27A22AD5" w:rsidR="008B3F32" w:rsidRDefault="008B3F32" w:rsidP="008B3F32">
      <w:pPr>
        <w:pStyle w:val="BodyText"/>
        <w:rPr>
          <w:b/>
          <w:bCs/>
        </w:rPr>
      </w:pPr>
      <w:r>
        <w:rPr>
          <w:b/>
          <w:bCs/>
        </w:rPr>
        <w:fldChar w:fldCharType="end"/>
      </w:r>
    </w:p>
    <w:p w14:paraId="490A3AB8" w14:textId="77777777" w:rsidR="008B3F32" w:rsidRDefault="008B3F32" w:rsidP="008B3F32">
      <w:pPr>
        <w:pStyle w:val="BodyText"/>
        <w:rPr>
          <w:b/>
          <w:bCs/>
        </w:rPr>
      </w:pPr>
    </w:p>
    <w:p w14:paraId="287B7FE2" w14:textId="77777777" w:rsidR="008B3F32" w:rsidRDefault="008B3F32" w:rsidP="008B3F32">
      <w:pPr>
        <w:pStyle w:val="BodyText"/>
      </w:pPr>
      <w:r w:rsidRPr="00CE0424">
        <w:t xml:space="preserve">Based on the discussion in </w:t>
      </w:r>
      <w:r>
        <w:t xml:space="preserve">the previous </w:t>
      </w:r>
      <w:r w:rsidRPr="00CE0424">
        <w:t>section</w:t>
      </w:r>
      <w:r>
        <w:t>s</w:t>
      </w:r>
      <w:r w:rsidRPr="00CE0424">
        <w:t xml:space="preserve"> we propose the following:</w:t>
      </w:r>
    </w:p>
    <w:p w14:paraId="3E53D8E0" w14:textId="7F10B2AF" w:rsidR="00D85607"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\n \h \z \t "Proposal" \c </w:instrText>
      </w:r>
      <w:r>
        <w:rPr>
          <w:b w:val="0"/>
          <w:bCs/>
        </w:rPr>
        <w:fldChar w:fldCharType="separate"/>
      </w:r>
      <w:hyperlink w:anchor="_Toc206165230" w:history="1">
        <w:r w:rsidR="00D85607" w:rsidRPr="00201113">
          <w:rPr>
            <w:rStyle w:val="Hyperlink"/>
            <w:noProof/>
          </w:rPr>
          <w:t>Proposal 1</w:t>
        </w:r>
        <w:r w:rsidR="00D85607">
          <w:rPr>
            <w:rFonts w:asciiTheme="minorHAnsi" w:eastAsiaTheme="minorEastAsia" w:hAnsiTheme="minorHAnsi"/>
            <w:b w:val="0"/>
            <w:noProof/>
            <w:kern w:val="2"/>
            <w:sz w:val="24"/>
            <w:szCs w:val="24"/>
            <w:lang w:val="en-SE"/>
            <w14:ligatures w14:val="standardContextual"/>
          </w:rPr>
          <w:tab/>
        </w:r>
        <w:r w:rsidR="00D85607" w:rsidRPr="00201113">
          <w:rPr>
            <w:rStyle w:val="Hyperlink"/>
            <w:noProof/>
          </w:rPr>
          <w:t>RAN4 to discuss the modelling of antenna gain for unwanted emissions assuming correlation factor ρ = 0.5 as a tradeoff between performance and hardware limitations.</w:t>
        </w:r>
      </w:hyperlink>
    </w:p>
    <w:p w14:paraId="31B3E730" w14:textId="2F9CE418"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31" w:history="1">
        <w:r w:rsidRPr="00201113">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201113">
          <w:rPr>
            <w:rStyle w:val="Hyperlink"/>
            <w:noProof/>
          </w:rPr>
          <w:t>Define a coupling loss approach, similar to the legacy MCL approach, where we discuss around 99.99</w:t>
        </w:r>
        <w:r w:rsidRPr="00201113">
          <w:rPr>
            <w:rStyle w:val="Hyperlink"/>
            <w:noProof/>
            <w:vertAlign w:val="superscript"/>
          </w:rPr>
          <w:t>th</w:t>
        </w:r>
        <w:r w:rsidRPr="00201113">
          <w:rPr>
            <w:rStyle w:val="Hyperlink"/>
            <w:noProof/>
          </w:rPr>
          <w:t xml:space="preserve"> percentile of the coupling loss CDF, instead of the minimum value.</w:t>
        </w:r>
      </w:hyperlink>
    </w:p>
    <w:p w14:paraId="5DB8DFCC" w14:textId="31C1A22F"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32" w:history="1">
        <w:r w:rsidRPr="00201113">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201113">
          <w:rPr>
            <w:rStyle w:val="Hyperlink"/>
            <w:noProof/>
          </w:rPr>
          <w:t>RAN4 to keep similar assumption of Rel-99 approach between BSs of different operators - 50% grid shift for BS-to-BS propagation.</w:t>
        </w:r>
      </w:hyperlink>
    </w:p>
    <w:p w14:paraId="186E7A44" w14:textId="49488427"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33" w:history="1">
        <w:r w:rsidRPr="00201113">
          <w:rPr>
            <w:rStyle w:val="Hyperlink"/>
            <w:noProof/>
            <w:lang w:val="en-IN"/>
          </w:rPr>
          <w:t>Proposal 4</w:t>
        </w:r>
        <w:r>
          <w:rPr>
            <w:rFonts w:asciiTheme="minorHAnsi" w:eastAsiaTheme="minorEastAsia" w:hAnsiTheme="minorHAnsi"/>
            <w:b w:val="0"/>
            <w:noProof/>
            <w:kern w:val="2"/>
            <w:sz w:val="24"/>
            <w:szCs w:val="24"/>
            <w:lang w:val="en-SE"/>
            <w14:ligatures w14:val="standardContextual"/>
          </w:rPr>
          <w:tab/>
        </w:r>
        <w:r w:rsidRPr="00201113">
          <w:rPr>
            <w:rStyle w:val="Hyperlink"/>
            <w:noProof/>
            <w:lang w:val="en-IN"/>
          </w:rPr>
          <w:t>The BS-to-BS coupling loss with 50% grid shift assumption at 99.99</w:t>
        </w:r>
        <w:r w:rsidRPr="00201113">
          <w:rPr>
            <w:rStyle w:val="Hyperlink"/>
            <w:noProof/>
            <w:vertAlign w:val="superscript"/>
            <w:lang w:val="en-IN"/>
          </w:rPr>
          <w:t>th</w:t>
        </w:r>
        <w:r w:rsidRPr="00201113">
          <w:rPr>
            <w:rStyle w:val="Hyperlink"/>
            <w:noProof/>
            <w:lang w:val="en-IN"/>
          </w:rPr>
          <w:t xml:space="preserve"> percentile on the CDF indicates a potential correction of ~5 dB compared to Rel-99 values.</w:t>
        </w:r>
      </w:hyperlink>
    </w:p>
    <w:p w14:paraId="61553E6B" w14:textId="47FA9D23" w:rsidR="00D85607" w:rsidRDefault="00D8560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06165234" w:history="1">
        <w:r w:rsidRPr="00201113">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201113">
          <w:rPr>
            <w:rStyle w:val="Hyperlink"/>
            <w:noProof/>
          </w:rPr>
          <w:t xml:space="preserve">With </w:t>
        </w:r>
        <w:r w:rsidRPr="00201113">
          <w:rPr>
            <w:rStyle w:val="Hyperlink"/>
            <w:noProof/>
            <w:lang w:val="en-GB"/>
          </w:rPr>
          <w:t xml:space="preserve">BS-to-BS coupling being the dominant scenario, there should be a similar adjustment of </w:t>
        </w:r>
        <w:r w:rsidRPr="00201113">
          <w:rPr>
            <w:rStyle w:val="Hyperlink"/>
            <w:noProof/>
            <w:lang w:val="en-IN"/>
          </w:rPr>
          <w:t>~5 dB compared to Rel-99 values for both BS-to BS and BS-to-UE co-existence spurious emission requirements.</w:t>
        </w:r>
      </w:hyperlink>
    </w:p>
    <w:p w14:paraId="74A74644" w14:textId="7D645839" w:rsidR="00324781" w:rsidRPr="00CE0424" w:rsidRDefault="008B3F32" w:rsidP="002E04F0">
      <w:pPr>
        <w:pStyle w:val="BodyText"/>
      </w:pPr>
      <w:r>
        <w:rPr>
          <w:b/>
          <w:bCs/>
        </w:rPr>
        <w:fldChar w:fldCharType="end"/>
      </w:r>
      <w:r w:rsidRPr="00CE0424">
        <w:rPr>
          <w:b/>
          <w:bCs/>
        </w:rPr>
        <w:t xml:space="preserve"> </w:t>
      </w:r>
    </w:p>
    <w:p w14:paraId="37532B09" w14:textId="77777777" w:rsidR="004D4879" w:rsidRDefault="004D4879" w:rsidP="00324781">
      <w:pPr>
        <w:pStyle w:val="BodyText"/>
      </w:pPr>
    </w:p>
    <w:p w14:paraId="76A94FE9" w14:textId="77777777" w:rsidR="004D4879" w:rsidRPr="00CE0424" w:rsidRDefault="004D4879" w:rsidP="006E062C"/>
    <w:p w14:paraId="71D79D99" w14:textId="77777777" w:rsidR="00F507D1" w:rsidRPr="00CE0424" w:rsidRDefault="00F507D1" w:rsidP="00CE0424">
      <w:pPr>
        <w:pStyle w:val="Heading1"/>
      </w:pPr>
      <w:bookmarkStart w:id="22" w:name="_In-sequence_SDU_delivery"/>
      <w:bookmarkEnd w:id="22"/>
      <w:r w:rsidRPr="00CE0424">
        <w:t>References</w:t>
      </w:r>
    </w:p>
    <w:p w14:paraId="7FF93B72" w14:textId="77777777" w:rsidR="00B56C52" w:rsidRPr="00BC4ADE" w:rsidRDefault="00B56C52" w:rsidP="00B56C52">
      <w:pPr>
        <w:ind w:left="709" w:hanging="709"/>
      </w:pPr>
      <w:r w:rsidRPr="00BC4ADE">
        <w:rPr>
          <w:lang w:val="en-IN"/>
        </w:rPr>
        <w:t>[1]</w:t>
      </w:r>
      <w:r w:rsidRPr="00BC4ADE">
        <w:rPr>
          <w:lang w:val="en-IN"/>
        </w:rPr>
        <w:tab/>
      </w:r>
      <w:r w:rsidRPr="00BC4ADE">
        <w:t>RP-242432, “Transmitter spurious emissions: co-existence requirement limits for high frequency bands”, ETSI TC MSG/TFES</w:t>
      </w:r>
    </w:p>
    <w:p w14:paraId="176A7A94" w14:textId="77777777" w:rsidR="00B56C52" w:rsidRPr="00BC4ADE" w:rsidRDefault="00B56C52" w:rsidP="00B56C52">
      <w:pPr>
        <w:ind w:left="709" w:hanging="709"/>
      </w:pPr>
      <w:r w:rsidRPr="00BC4ADE">
        <w:t>[2]</w:t>
      </w:r>
      <w:r w:rsidRPr="00BC4ADE">
        <w:tab/>
        <w:t>R4-242447, “Reply LS to ETSI MSG TFES on Tx spurious emissions: co-existence requirements limits for high frequency bands”, Huawei</w:t>
      </w:r>
    </w:p>
    <w:p w14:paraId="6AED4479" w14:textId="77777777" w:rsidR="00B56C52" w:rsidRPr="00BC4ADE" w:rsidRDefault="00B56C52" w:rsidP="00B56C52">
      <w:pPr>
        <w:ind w:left="567" w:hanging="567"/>
      </w:pPr>
      <w:r w:rsidRPr="00BC4ADE">
        <w:lastRenderedPageBreak/>
        <w:t>[3]</w:t>
      </w:r>
      <w:proofErr w:type="gramStart"/>
      <w:r w:rsidRPr="00BC4ADE">
        <w:tab/>
        <w:t xml:space="preserve">  R</w:t>
      </w:r>
      <w:proofErr w:type="gramEnd"/>
      <w:r w:rsidRPr="00BC4ADE">
        <w:t>4-2418396, “On the topic of the need to reevaluate requirement levels for BS transmitter co-existence spurious emission for bands in upper region of FR1”, Ericsson</w:t>
      </w:r>
    </w:p>
    <w:p w14:paraId="7DC7BF3D" w14:textId="5AFD4AAB" w:rsidR="00C35B8D" w:rsidRPr="002E04F0" w:rsidRDefault="00C35B8D" w:rsidP="00BC4ADE">
      <w:pPr>
        <w:rPr>
          <w:lang w:val="en-IN"/>
        </w:rPr>
      </w:pPr>
    </w:p>
    <w:p w14:paraId="715CA09B" w14:textId="77777777" w:rsidR="003A7EF3" w:rsidRDefault="003A7EF3" w:rsidP="002E04F0">
      <w:pPr>
        <w:ind w:left="709" w:hanging="709"/>
      </w:pPr>
    </w:p>
    <w:p w14:paraId="1EDCDF33" w14:textId="77777777" w:rsidR="00B21C1A" w:rsidRDefault="00B21C1A" w:rsidP="002E04F0">
      <w:pPr>
        <w:ind w:left="709" w:hanging="709"/>
      </w:pPr>
    </w:p>
    <w:p w14:paraId="24977B24" w14:textId="77777777" w:rsidR="00B21C1A" w:rsidRDefault="00B21C1A" w:rsidP="002E04F0">
      <w:pPr>
        <w:ind w:left="709" w:hanging="709"/>
      </w:pPr>
    </w:p>
    <w:p w14:paraId="769E9D45" w14:textId="77777777" w:rsidR="00B21C1A" w:rsidRDefault="00B21C1A" w:rsidP="002E04F0">
      <w:pPr>
        <w:ind w:left="709" w:hanging="709"/>
      </w:pPr>
    </w:p>
    <w:p w14:paraId="1B15DBAF" w14:textId="77777777" w:rsidR="008E2B68" w:rsidRDefault="008E2B68" w:rsidP="002E04F0">
      <w:pPr>
        <w:ind w:left="709" w:hanging="709"/>
      </w:pPr>
    </w:p>
    <w:p w14:paraId="0BEB0861" w14:textId="77777777" w:rsidR="008E2B68" w:rsidRDefault="008E2B68" w:rsidP="002E04F0">
      <w:pPr>
        <w:ind w:left="709" w:hanging="709"/>
      </w:pPr>
    </w:p>
    <w:p w14:paraId="3D623F18" w14:textId="77777777" w:rsidR="008E2B68" w:rsidRDefault="008E2B68" w:rsidP="002E04F0">
      <w:pPr>
        <w:ind w:left="709" w:hanging="709"/>
      </w:pPr>
    </w:p>
    <w:p w14:paraId="2D1783CB" w14:textId="77777777" w:rsidR="008E2B68" w:rsidRDefault="008E2B68" w:rsidP="002E04F0">
      <w:pPr>
        <w:ind w:left="709" w:hanging="709"/>
      </w:pPr>
    </w:p>
    <w:p w14:paraId="2407BE93" w14:textId="77777777" w:rsidR="008E2B68" w:rsidRDefault="008E2B68" w:rsidP="002E04F0">
      <w:pPr>
        <w:ind w:left="709" w:hanging="709"/>
      </w:pPr>
    </w:p>
    <w:p w14:paraId="4C163274" w14:textId="77777777" w:rsidR="008E2B68" w:rsidRDefault="008E2B68" w:rsidP="002E04F0">
      <w:pPr>
        <w:ind w:left="709" w:hanging="709"/>
      </w:pPr>
    </w:p>
    <w:p w14:paraId="185BA25B" w14:textId="77777777" w:rsidR="008E2B68" w:rsidRDefault="008E2B68" w:rsidP="002E04F0">
      <w:pPr>
        <w:ind w:left="709" w:hanging="709"/>
      </w:pPr>
    </w:p>
    <w:p w14:paraId="1E901B9F" w14:textId="77777777" w:rsidR="008E2B68" w:rsidRDefault="008E2B68" w:rsidP="008E2B68">
      <w:pPr>
        <w:pStyle w:val="BodyText"/>
      </w:pPr>
      <w:bookmarkStart w:id="23" w:name="_Toc66100995"/>
      <w:bookmarkStart w:id="24" w:name="_Toc67990352"/>
      <w:bookmarkStart w:id="25" w:name="_Toc98749963"/>
      <w:bookmarkStart w:id="26" w:name="_Toc191376801"/>
    </w:p>
    <w:p w14:paraId="198073C3" w14:textId="6722E534" w:rsidR="008E2B68" w:rsidRDefault="008E2B68" w:rsidP="008E2B68">
      <w:pPr>
        <w:pStyle w:val="Heading1"/>
        <w:ind w:left="432" w:hanging="432"/>
      </w:pPr>
      <w:r>
        <w:t>Annex A: Simulation assumptions</w:t>
      </w:r>
    </w:p>
    <w:p w14:paraId="5AD7114E" w14:textId="1D7C75D2" w:rsidR="006847B7" w:rsidRPr="00D846AD" w:rsidRDefault="008E2B68" w:rsidP="00633AEE">
      <w:pPr>
        <w:pStyle w:val="Heading2"/>
      </w:pPr>
      <w:r w:rsidRPr="00D846AD">
        <w:t>A</w:t>
      </w:r>
      <w:r w:rsidR="006847B7" w:rsidRPr="00D846AD">
        <w:t>.1</w:t>
      </w:r>
      <w:r w:rsidR="006847B7" w:rsidRPr="00D846AD">
        <w:tab/>
        <w:t xml:space="preserve">Co-existence </w:t>
      </w:r>
      <w:r w:rsidR="006847B7" w:rsidRPr="00D846AD">
        <w:rPr>
          <w:rStyle w:val="Emphasis"/>
          <w:i w:val="0"/>
          <w:iCs w:val="0"/>
        </w:rPr>
        <w:t>simulation</w:t>
      </w:r>
      <w:r w:rsidR="006847B7" w:rsidRPr="00D846AD">
        <w:t xml:space="preserve"> scenarios</w:t>
      </w:r>
      <w:bookmarkEnd w:id="23"/>
      <w:bookmarkEnd w:id="24"/>
      <w:bookmarkEnd w:id="25"/>
      <w:bookmarkEnd w:id="26"/>
    </w:p>
    <w:p w14:paraId="07BFCF75" w14:textId="580C96B9" w:rsidR="006847B7" w:rsidRDefault="006847B7" w:rsidP="006847B7">
      <w:pPr>
        <w:rPr>
          <w:lang w:eastAsia="ja-JP"/>
        </w:rPr>
      </w:pPr>
      <w:r w:rsidRPr="007849B1">
        <w:t xml:space="preserve">Table </w:t>
      </w:r>
      <w:r w:rsidR="00D846AD">
        <w:rPr>
          <w:lang w:eastAsia="ja-JP"/>
        </w:rPr>
        <w:t>A</w:t>
      </w:r>
      <w:r w:rsidRPr="007849B1">
        <w:t>.</w:t>
      </w:r>
      <w:r w:rsidR="00D846AD">
        <w:t>1</w:t>
      </w:r>
      <w:r>
        <w:t>-1</w:t>
      </w:r>
      <w:r w:rsidRPr="007849B1">
        <w:t xml:space="preserve"> summarizes the </w:t>
      </w:r>
      <w:r>
        <w:t xml:space="preserve">initial </w:t>
      </w:r>
      <w:r w:rsidRPr="007849B1">
        <w:t>proposed simulation scenarios</w:t>
      </w:r>
      <w:r>
        <w:rPr>
          <w:lang w:eastAsia="ja-JP"/>
        </w:rPr>
        <w:t>.</w:t>
      </w:r>
    </w:p>
    <w:p w14:paraId="6486611E" w14:textId="75FF1DC8" w:rsidR="006847B7" w:rsidRPr="007849B1" w:rsidRDefault="006847B7" w:rsidP="006847B7">
      <w:pPr>
        <w:pStyle w:val="TH"/>
        <w:rPr>
          <w:lang w:eastAsia="ja-JP"/>
        </w:rPr>
      </w:pPr>
      <w:r w:rsidRPr="007849B1">
        <w:t xml:space="preserve">Table </w:t>
      </w:r>
      <w:r w:rsidR="00D846AD">
        <w:rPr>
          <w:lang w:eastAsia="ja-JP"/>
        </w:rPr>
        <w:t>A.</w:t>
      </w:r>
      <w:r>
        <w:rPr>
          <w:lang w:eastAsia="ja-JP"/>
        </w:rPr>
        <w:t>1-1</w:t>
      </w:r>
      <w:r w:rsidRPr="007849B1">
        <w:rPr>
          <w:rFonts w:hint="eastAsia"/>
          <w:lang w:eastAsia="ja-JP"/>
        </w:rPr>
        <w:t>:</w:t>
      </w:r>
      <w:r w:rsidRPr="007849B1">
        <w:t xml:space="preserve"> Summary of simulation scenarios</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137"/>
        <w:gridCol w:w="1570"/>
        <w:gridCol w:w="1592"/>
        <w:gridCol w:w="1411"/>
        <w:gridCol w:w="1518"/>
      </w:tblGrid>
      <w:tr w:rsidR="006847B7" w:rsidRPr="007849B1" w14:paraId="735B47C1" w14:textId="77777777" w:rsidTr="00F41F9F">
        <w:trPr>
          <w:jc w:val="center"/>
        </w:trPr>
        <w:tc>
          <w:tcPr>
            <w:tcW w:w="328" w:type="pct"/>
          </w:tcPr>
          <w:p w14:paraId="12489CC9" w14:textId="77777777" w:rsidR="006847B7" w:rsidRPr="00FD6C9E" w:rsidRDefault="006847B7">
            <w:pPr>
              <w:pStyle w:val="TAH"/>
              <w:rPr>
                <w:lang w:eastAsia="ja-JP"/>
              </w:rPr>
            </w:pPr>
            <w:r w:rsidRPr="00FD6C9E">
              <w:rPr>
                <w:rFonts w:hint="eastAsia"/>
                <w:lang w:eastAsia="ja-JP"/>
              </w:rPr>
              <w:t>No.</w:t>
            </w:r>
          </w:p>
        </w:tc>
        <w:tc>
          <w:tcPr>
            <w:tcW w:w="735" w:type="pct"/>
          </w:tcPr>
          <w:p w14:paraId="06B3792E" w14:textId="77777777" w:rsidR="006847B7" w:rsidRPr="00FD6C9E" w:rsidRDefault="006847B7">
            <w:pPr>
              <w:pStyle w:val="TAH"/>
              <w:rPr>
                <w:lang w:eastAsia="ja-JP"/>
              </w:rPr>
            </w:pPr>
            <w:r w:rsidRPr="00FD6C9E">
              <w:rPr>
                <w:lang w:eastAsia="ja-JP"/>
              </w:rPr>
              <w:t>Aggressor Simulating frequency</w:t>
            </w:r>
          </w:p>
        </w:tc>
        <w:tc>
          <w:tcPr>
            <w:tcW w:w="1015" w:type="pct"/>
          </w:tcPr>
          <w:p w14:paraId="2E3C88FE" w14:textId="77777777" w:rsidR="006847B7" w:rsidRPr="00FD6C9E" w:rsidRDefault="006847B7">
            <w:pPr>
              <w:pStyle w:val="TAH"/>
              <w:rPr>
                <w:lang w:eastAsia="ja-JP"/>
              </w:rPr>
            </w:pPr>
            <w:r w:rsidRPr="00FD6C9E">
              <w:rPr>
                <w:lang w:eastAsia="ja-JP"/>
              </w:rPr>
              <w:t>Victim</w:t>
            </w:r>
          </w:p>
          <w:p w14:paraId="6360435A" w14:textId="77777777" w:rsidR="006847B7" w:rsidRPr="00FD6C9E" w:rsidRDefault="006847B7">
            <w:pPr>
              <w:pStyle w:val="TAH"/>
              <w:rPr>
                <w:lang w:eastAsia="ja-JP"/>
              </w:rPr>
            </w:pPr>
            <w:r w:rsidRPr="00FD6C9E">
              <w:rPr>
                <w:lang w:eastAsia="ja-JP"/>
              </w:rPr>
              <w:t>Simulating frequency</w:t>
            </w:r>
          </w:p>
        </w:tc>
        <w:tc>
          <w:tcPr>
            <w:tcW w:w="1029" w:type="pct"/>
          </w:tcPr>
          <w:p w14:paraId="7F04ADAE" w14:textId="77777777" w:rsidR="006847B7" w:rsidRPr="00FD6C9E" w:rsidRDefault="006847B7">
            <w:pPr>
              <w:pStyle w:val="TAH"/>
              <w:rPr>
                <w:lang w:eastAsia="ja-JP"/>
              </w:rPr>
            </w:pPr>
            <w:r w:rsidRPr="00FD6C9E">
              <w:rPr>
                <w:rFonts w:hint="eastAsia"/>
                <w:lang w:eastAsia="ja-JP"/>
              </w:rPr>
              <w:t>Direction</w:t>
            </w:r>
          </w:p>
        </w:tc>
        <w:tc>
          <w:tcPr>
            <w:tcW w:w="912" w:type="pct"/>
          </w:tcPr>
          <w:p w14:paraId="7187F22E" w14:textId="77777777" w:rsidR="006847B7" w:rsidRPr="00FD6C9E" w:rsidRDefault="006847B7">
            <w:pPr>
              <w:pStyle w:val="TAH"/>
              <w:rPr>
                <w:lang w:eastAsia="ja-JP"/>
              </w:rPr>
            </w:pPr>
            <w:r w:rsidRPr="00FD6C9E">
              <w:rPr>
                <w:rFonts w:hint="eastAsia"/>
                <w:lang w:eastAsia="ja-JP"/>
              </w:rPr>
              <w:t>Deployment Scenario</w:t>
            </w:r>
          </w:p>
        </w:tc>
        <w:tc>
          <w:tcPr>
            <w:tcW w:w="981" w:type="pct"/>
          </w:tcPr>
          <w:p w14:paraId="0762C63A" w14:textId="77777777" w:rsidR="006847B7" w:rsidRPr="00FD6C9E" w:rsidRDefault="006847B7">
            <w:pPr>
              <w:pStyle w:val="TAH"/>
              <w:rPr>
                <w:lang w:eastAsia="ja-JP"/>
              </w:rPr>
            </w:pPr>
            <w:r w:rsidRPr="00FD6C9E">
              <w:rPr>
                <w:lang w:eastAsia="ja-JP"/>
              </w:rPr>
              <w:t>Priority</w:t>
            </w:r>
          </w:p>
        </w:tc>
      </w:tr>
      <w:tr w:rsidR="006847B7" w:rsidRPr="007849B1" w14:paraId="08E267C8" w14:textId="77777777">
        <w:trPr>
          <w:jc w:val="center"/>
        </w:trPr>
        <w:tc>
          <w:tcPr>
            <w:tcW w:w="328" w:type="pct"/>
            <w:vAlign w:val="center"/>
          </w:tcPr>
          <w:p w14:paraId="0FDCA928" w14:textId="77777777" w:rsidR="006847B7" w:rsidRPr="00FD6C9E" w:rsidRDefault="006847B7">
            <w:pPr>
              <w:pStyle w:val="TAC"/>
              <w:rPr>
                <w:lang w:eastAsia="ja-JP"/>
              </w:rPr>
            </w:pPr>
            <w:r w:rsidRPr="00FD6C9E">
              <w:rPr>
                <w:lang w:eastAsia="ja-JP"/>
              </w:rPr>
              <w:t>1</w:t>
            </w:r>
          </w:p>
        </w:tc>
        <w:tc>
          <w:tcPr>
            <w:tcW w:w="735" w:type="pct"/>
          </w:tcPr>
          <w:p w14:paraId="1F5228B1" w14:textId="77777777" w:rsidR="006847B7" w:rsidRPr="008A2B67" w:rsidRDefault="006847B7">
            <w:pPr>
              <w:pStyle w:val="TAC"/>
              <w:rPr>
                <w:lang w:val="en-IN" w:eastAsia="ja-JP"/>
              </w:rPr>
            </w:pPr>
            <w:r>
              <w:rPr>
                <w:lang w:val="en-IN" w:eastAsia="ja-JP"/>
              </w:rPr>
              <w:t>2 GHz/ 3.5 GHz</w:t>
            </w:r>
          </w:p>
        </w:tc>
        <w:tc>
          <w:tcPr>
            <w:tcW w:w="1015" w:type="pct"/>
          </w:tcPr>
          <w:p w14:paraId="2DEFDAE1" w14:textId="79651CB5" w:rsidR="006847B7" w:rsidRPr="009C2F48" w:rsidRDefault="002F4E0A">
            <w:pPr>
              <w:pStyle w:val="TAC"/>
              <w:rPr>
                <w:lang w:eastAsia="ja-JP"/>
              </w:rPr>
            </w:pPr>
            <w:r>
              <w:rPr>
                <w:lang w:val="en-US" w:eastAsia="ja-JP"/>
              </w:rPr>
              <w:t>6.4</w:t>
            </w:r>
            <w:r w:rsidRPr="009C2F48">
              <w:rPr>
                <w:lang w:val="en-US" w:eastAsia="ja-JP"/>
              </w:rPr>
              <w:t xml:space="preserve"> </w:t>
            </w:r>
            <w:r w:rsidR="006847B7" w:rsidRPr="009C2F48">
              <w:rPr>
                <w:lang w:val="en-US" w:eastAsia="ja-JP"/>
              </w:rPr>
              <w:t>GHz</w:t>
            </w:r>
          </w:p>
        </w:tc>
        <w:tc>
          <w:tcPr>
            <w:tcW w:w="1029" w:type="pct"/>
            <w:vAlign w:val="center"/>
          </w:tcPr>
          <w:p w14:paraId="65ACB5A3" w14:textId="77777777" w:rsidR="006847B7" w:rsidRPr="00FD6C9E" w:rsidRDefault="006847B7">
            <w:pPr>
              <w:pStyle w:val="TAC"/>
              <w:rPr>
                <w:lang w:eastAsia="ja-JP"/>
              </w:rPr>
            </w:pPr>
            <w:r w:rsidRPr="00FD6C9E">
              <w:rPr>
                <w:lang w:eastAsia="ja-JP"/>
              </w:rPr>
              <w:t>BS DL to UE UL</w:t>
            </w:r>
          </w:p>
        </w:tc>
        <w:tc>
          <w:tcPr>
            <w:tcW w:w="912" w:type="pct"/>
            <w:vAlign w:val="center"/>
          </w:tcPr>
          <w:p w14:paraId="2DC12E7E" w14:textId="77777777" w:rsidR="006847B7" w:rsidRPr="00FD6C9E" w:rsidRDefault="006847B7">
            <w:pPr>
              <w:pStyle w:val="TAC"/>
              <w:rPr>
                <w:lang w:eastAsia="ja-JP"/>
              </w:rPr>
            </w:pPr>
            <w:r w:rsidRPr="00FD6C9E">
              <w:rPr>
                <w:lang w:eastAsia="ja-JP"/>
              </w:rPr>
              <w:t>Urban macro</w:t>
            </w:r>
          </w:p>
        </w:tc>
        <w:tc>
          <w:tcPr>
            <w:tcW w:w="981" w:type="pct"/>
          </w:tcPr>
          <w:p w14:paraId="67217069" w14:textId="77777777" w:rsidR="006847B7" w:rsidRPr="00FD6C9E" w:rsidRDefault="006847B7">
            <w:pPr>
              <w:pStyle w:val="TAC"/>
              <w:rPr>
                <w:lang w:eastAsia="ja-JP"/>
              </w:rPr>
            </w:pPr>
            <w:r w:rsidRPr="00FD6C9E">
              <w:rPr>
                <w:lang w:val="en-US" w:eastAsia="ja-JP"/>
              </w:rPr>
              <w:t>First priority</w:t>
            </w:r>
          </w:p>
        </w:tc>
      </w:tr>
      <w:tr w:rsidR="006847B7" w:rsidRPr="007849B1" w14:paraId="7EB93344" w14:textId="77777777">
        <w:trPr>
          <w:jc w:val="center"/>
        </w:trPr>
        <w:tc>
          <w:tcPr>
            <w:tcW w:w="328" w:type="pct"/>
            <w:vAlign w:val="center"/>
          </w:tcPr>
          <w:p w14:paraId="70B40BE4" w14:textId="77777777" w:rsidR="006847B7" w:rsidRPr="00FD6C9E" w:rsidRDefault="006847B7">
            <w:pPr>
              <w:pStyle w:val="TAC"/>
              <w:rPr>
                <w:lang w:eastAsia="ja-JP"/>
              </w:rPr>
            </w:pPr>
            <w:r>
              <w:rPr>
                <w:lang w:eastAsia="ja-JP"/>
              </w:rPr>
              <w:t>2</w:t>
            </w:r>
          </w:p>
        </w:tc>
        <w:tc>
          <w:tcPr>
            <w:tcW w:w="735" w:type="pct"/>
          </w:tcPr>
          <w:p w14:paraId="4639186C" w14:textId="77777777" w:rsidR="006847B7" w:rsidRPr="00FD6C9E" w:rsidRDefault="006847B7">
            <w:pPr>
              <w:pStyle w:val="TAC"/>
              <w:rPr>
                <w:lang w:eastAsia="ja-JP"/>
              </w:rPr>
            </w:pPr>
            <w:r>
              <w:rPr>
                <w:lang w:val="en-IN" w:eastAsia="ja-JP"/>
              </w:rPr>
              <w:t>2 GHz/ 3.5 GHz</w:t>
            </w:r>
          </w:p>
        </w:tc>
        <w:tc>
          <w:tcPr>
            <w:tcW w:w="1015" w:type="pct"/>
          </w:tcPr>
          <w:p w14:paraId="176AC4F9" w14:textId="43BC1260" w:rsidR="006847B7" w:rsidRPr="009C2F48" w:rsidRDefault="002F4E0A">
            <w:pPr>
              <w:pStyle w:val="TAC"/>
              <w:rPr>
                <w:lang w:eastAsia="ja-JP"/>
              </w:rPr>
            </w:pPr>
            <w:r>
              <w:rPr>
                <w:lang w:val="en-US" w:eastAsia="ja-JP"/>
              </w:rPr>
              <w:t>6.4</w:t>
            </w:r>
            <w:r w:rsidRPr="009C2F48">
              <w:rPr>
                <w:lang w:val="en-US" w:eastAsia="ja-JP"/>
              </w:rPr>
              <w:t xml:space="preserve"> </w:t>
            </w:r>
            <w:r w:rsidR="006847B7" w:rsidRPr="009C2F48">
              <w:rPr>
                <w:lang w:val="en-US" w:eastAsia="ja-JP"/>
              </w:rPr>
              <w:t>GHz</w:t>
            </w:r>
          </w:p>
        </w:tc>
        <w:tc>
          <w:tcPr>
            <w:tcW w:w="1029" w:type="pct"/>
            <w:vAlign w:val="center"/>
          </w:tcPr>
          <w:p w14:paraId="761340D9" w14:textId="77777777" w:rsidR="006847B7" w:rsidRPr="00FD6C9E" w:rsidRDefault="006847B7">
            <w:pPr>
              <w:pStyle w:val="TAC"/>
              <w:rPr>
                <w:lang w:eastAsia="ja-JP"/>
              </w:rPr>
            </w:pPr>
            <w:r w:rsidRPr="00FD6C9E">
              <w:rPr>
                <w:lang w:eastAsia="ja-JP"/>
              </w:rPr>
              <w:t>BS DL to BS UL</w:t>
            </w:r>
          </w:p>
        </w:tc>
        <w:tc>
          <w:tcPr>
            <w:tcW w:w="912" w:type="pct"/>
            <w:vAlign w:val="center"/>
          </w:tcPr>
          <w:p w14:paraId="5BABAE1B" w14:textId="77777777" w:rsidR="006847B7" w:rsidRPr="00FD6C9E" w:rsidRDefault="006847B7">
            <w:pPr>
              <w:pStyle w:val="TAC"/>
              <w:rPr>
                <w:lang w:eastAsia="ja-JP"/>
              </w:rPr>
            </w:pPr>
            <w:r w:rsidRPr="00FD6C9E">
              <w:rPr>
                <w:rFonts w:hint="eastAsia"/>
                <w:lang w:eastAsia="ja-JP"/>
              </w:rPr>
              <w:t>Urban macro</w:t>
            </w:r>
          </w:p>
        </w:tc>
        <w:tc>
          <w:tcPr>
            <w:tcW w:w="981" w:type="pct"/>
          </w:tcPr>
          <w:p w14:paraId="64432397" w14:textId="77777777" w:rsidR="006847B7" w:rsidRPr="00FD6C9E" w:rsidRDefault="006847B7">
            <w:pPr>
              <w:pStyle w:val="TAC"/>
              <w:rPr>
                <w:lang w:eastAsia="ja-JP"/>
              </w:rPr>
            </w:pPr>
            <w:r w:rsidRPr="00FD6C9E">
              <w:rPr>
                <w:lang w:val="en-US" w:eastAsia="ja-JP"/>
              </w:rPr>
              <w:t>First priority</w:t>
            </w:r>
          </w:p>
        </w:tc>
      </w:tr>
      <w:tr w:rsidR="006847B7" w:rsidRPr="007849B1" w14:paraId="3126A14D" w14:textId="77777777">
        <w:trPr>
          <w:jc w:val="center"/>
        </w:trPr>
        <w:tc>
          <w:tcPr>
            <w:tcW w:w="328" w:type="pct"/>
            <w:vAlign w:val="center"/>
          </w:tcPr>
          <w:p w14:paraId="21F0A89F" w14:textId="77777777" w:rsidR="006847B7" w:rsidRPr="00FD6C9E" w:rsidRDefault="006847B7">
            <w:pPr>
              <w:pStyle w:val="TAC"/>
              <w:rPr>
                <w:lang w:eastAsia="ja-JP"/>
              </w:rPr>
            </w:pPr>
            <w:r>
              <w:rPr>
                <w:lang w:eastAsia="ja-JP"/>
              </w:rPr>
              <w:t>3</w:t>
            </w:r>
          </w:p>
        </w:tc>
        <w:tc>
          <w:tcPr>
            <w:tcW w:w="735" w:type="pct"/>
          </w:tcPr>
          <w:p w14:paraId="2881AB6A" w14:textId="77777777" w:rsidR="006847B7" w:rsidRPr="00FD6C9E" w:rsidRDefault="006847B7">
            <w:pPr>
              <w:pStyle w:val="TAC"/>
              <w:rPr>
                <w:lang w:eastAsia="ja-JP"/>
              </w:rPr>
            </w:pPr>
            <w:r>
              <w:rPr>
                <w:lang w:val="en-IN" w:eastAsia="ja-JP"/>
              </w:rPr>
              <w:t>2 GHz/ 3.5 GHz</w:t>
            </w:r>
          </w:p>
        </w:tc>
        <w:tc>
          <w:tcPr>
            <w:tcW w:w="1015" w:type="pct"/>
          </w:tcPr>
          <w:p w14:paraId="1199B835" w14:textId="7325E074" w:rsidR="006847B7" w:rsidRPr="009C2F48" w:rsidRDefault="002F4E0A">
            <w:pPr>
              <w:pStyle w:val="TAC"/>
              <w:rPr>
                <w:lang w:eastAsia="ja-JP"/>
              </w:rPr>
            </w:pPr>
            <w:r>
              <w:rPr>
                <w:lang w:val="en-US" w:eastAsia="ja-JP"/>
              </w:rPr>
              <w:t>6.4</w:t>
            </w:r>
            <w:r w:rsidRPr="009C2F48">
              <w:rPr>
                <w:lang w:val="en-US" w:eastAsia="ja-JP"/>
              </w:rPr>
              <w:t xml:space="preserve"> </w:t>
            </w:r>
            <w:r w:rsidR="006847B7" w:rsidRPr="009C2F48">
              <w:rPr>
                <w:lang w:val="en-US" w:eastAsia="ja-JP"/>
              </w:rPr>
              <w:t>GHz</w:t>
            </w:r>
          </w:p>
        </w:tc>
        <w:tc>
          <w:tcPr>
            <w:tcW w:w="1029" w:type="pct"/>
            <w:vAlign w:val="center"/>
          </w:tcPr>
          <w:p w14:paraId="513C93A8" w14:textId="77777777" w:rsidR="006847B7" w:rsidRPr="00FD6C9E" w:rsidRDefault="006847B7">
            <w:pPr>
              <w:pStyle w:val="TAC"/>
              <w:rPr>
                <w:lang w:eastAsia="ja-JP"/>
              </w:rPr>
            </w:pPr>
            <w:r w:rsidRPr="00FD6C9E">
              <w:rPr>
                <w:lang w:eastAsia="ja-JP"/>
              </w:rPr>
              <w:t>BS DL to UE UL</w:t>
            </w:r>
          </w:p>
        </w:tc>
        <w:tc>
          <w:tcPr>
            <w:tcW w:w="912" w:type="pct"/>
            <w:vAlign w:val="center"/>
          </w:tcPr>
          <w:p w14:paraId="1BF97C09" w14:textId="77777777" w:rsidR="006847B7" w:rsidRPr="00FD6C9E" w:rsidRDefault="006847B7">
            <w:pPr>
              <w:pStyle w:val="TAC"/>
              <w:rPr>
                <w:lang w:eastAsia="ja-JP"/>
              </w:rPr>
            </w:pPr>
            <w:r w:rsidRPr="00FD6C9E">
              <w:rPr>
                <w:lang w:eastAsia="ja-JP"/>
              </w:rPr>
              <w:t>Micro</w:t>
            </w:r>
          </w:p>
        </w:tc>
        <w:tc>
          <w:tcPr>
            <w:tcW w:w="981" w:type="pct"/>
          </w:tcPr>
          <w:p w14:paraId="4D181D3E" w14:textId="77777777" w:rsidR="006847B7" w:rsidRPr="00FD6C9E" w:rsidRDefault="006847B7">
            <w:pPr>
              <w:pStyle w:val="TAC"/>
              <w:rPr>
                <w:lang w:eastAsia="ja-JP"/>
              </w:rPr>
            </w:pPr>
            <w:r>
              <w:rPr>
                <w:lang w:val="en-US" w:eastAsia="ja-JP"/>
              </w:rPr>
              <w:t xml:space="preserve">Second </w:t>
            </w:r>
            <w:r w:rsidRPr="00FD6C9E">
              <w:rPr>
                <w:lang w:val="en-US" w:eastAsia="ja-JP"/>
              </w:rPr>
              <w:t>priority</w:t>
            </w:r>
          </w:p>
        </w:tc>
      </w:tr>
      <w:tr w:rsidR="006847B7" w:rsidRPr="007849B1" w14:paraId="3040586B" w14:textId="77777777">
        <w:trPr>
          <w:jc w:val="center"/>
        </w:trPr>
        <w:tc>
          <w:tcPr>
            <w:tcW w:w="328" w:type="pct"/>
            <w:vAlign w:val="center"/>
          </w:tcPr>
          <w:p w14:paraId="3206CF48" w14:textId="77777777" w:rsidR="006847B7" w:rsidRPr="00FD6C9E" w:rsidRDefault="006847B7">
            <w:pPr>
              <w:pStyle w:val="TAC"/>
              <w:rPr>
                <w:lang w:eastAsia="ja-JP"/>
              </w:rPr>
            </w:pPr>
            <w:r>
              <w:rPr>
                <w:lang w:eastAsia="ja-JP"/>
              </w:rPr>
              <w:t>4</w:t>
            </w:r>
          </w:p>
        </w:tc>
        <w:tc>
          <w:tcPr>
            <w:tcW w:w="735" w:type="pct"/>
          </w:tcPr>
          <w:p w14:paraId="4A4ABB7F" w14:textId="77777777" w:rsidR="006847B7" w:rsidRPr="00FD6C9E" w:rsidRDefault="006847B7">
            <w:pPr>
              <w:pStyle w:val="TAC"/>
              <w:rPr>
                <w:lang w:eastAsia="ja-JP"/>
              </w:rPr>
            </w:pPr>
            <w:r>
              <w:rPr>
                <w:lang w:val="en-IN" w:eastAsia="ja-JP"/>
              </w:rPr>
              <w:t>2 GHz/ 3.5 GHz</w:t>
            </w:r>
          </w:p>
        </w:tc>
        <w:tc>
          <w:tcPr>
            <w:tcW w:w="1015" w:type="pct"/>
          </w:tcPr>
          <w:p w14:paraId="3007D5C6" w14:textId="75F4E556" w:rsidR="006847B7" w:rsidRPr="009C2F48" w:rsidRDefault="002F4E0A">
            <w:pPr>
              <w:pStyle w:val="TAC"/>
              <w:rPr>
                <w:lang w:eastAsia="ja-JP"/>
              </w:rPr>
            </w:pPr>
            <w:r>
              <w:rPr>
                <w:lang w:val="en-US" w:eastAsia="ja-JP"/>
              </w:rPr>
              <w:t>6.4</w:t>
            </w:r>
            <w:r w:rsidRPr="009C2F48">
              <w:rPr>
                <w:lang w:val="en-US" w:eastAsia="ja-JP"/>
              </w:rPr>
              <w:t xml:space="preserve"> </w:t>
            </w:r>
            <w:r w:rsidR="006847B7" w:rsidRPr="009C2F48">
              <w:rPr>
                <w:lang w:val="en-US" w:eastAsia="ja-JP"/>
              </w:rPr>
              <w:t>GHz</w:t>
            </w:r>
          </w:p>
        </w:tc>
        <w:tc>
          <w:tcPr>
            <w:tcW w:w="1029" w:type="pct"/>
          </w:tcPr>
          <w:p w14:paraId="37A0D037" w14:textId="77777777" w:rsidR="006847B7" w:rsidRPr="00FD6C9E" w:rsidRDefault="006847B7">
            <w:pPr>
              <w:pStyle w:val="TAC"/>
              <w:rPr>
                <w:lang w:eastAsia="ja-JP"/>
              </w:rPr>
            </w:pPr>
            <w:r w:rsidRPr="00FD6C9E">
              <w:rPr>
                <w:lang w:eastAsia="ja-JP"/>
              </w:rPr>
              <w:t xml:space="preserve">BS DL to </w:t>
            </w:r>
            <w:r>
              <w:rPr>
                <w:lang w:eastAsia="ja-JP"/>
              </w:rPr>
              <w:t>BS</w:t>
            </w:r>
            <w:r w:rsidRPr="00FD6C9E">
              <w:rPr>
                <w:lang w:eastAsia="ja-JP"/>
              </w:rPr>
              <w:t xml:space="preserve"> UL</w:t>
            </w:r>
          </w:p>
        </w:tc>
        <w:tc>
          <w:tcPr>
            <w:tcW w:w="912" w:type="pct"/>
          </w:tcPr>
          <w:p w14:paraId="2F60AC2B" w14:textId="77777777" w:rsidR="006847B7" w:rsidRPr="00FD6C9E" w:rsidRDefault="006847B7">
            <w:pPr>
              <w:pStyle w:val="TAC"/>
              <w:rPr>
                <w:lang w:eastAsia="ja-JP"/>
              </w:rPr>
            </w:pPr>
            <w:r w:rsidRPr="00FD6C9E">
              <w:rPr>
                <w:lang w:eastAsia="ja-JP"/>
              </w:rPr>
              <w:t>Micro</w:t>
            </w:r>
          </w:p>
        </w:tc>
        <w:tc>
          <w:tcPr>
            <w:tcW w:w="981" w:type="pct"/>
          </w:tcPr>
          <w:p w14:paraId="2AB9AD76" w14:textId="77777777" w:rsidR="006847B7" w:rsidRPr="00FD6C9E" w:rsidRDefault="006847B7">
            <w:pPr>
              <w:pStyle w:val="TAC"/>
              <w:rPr>
                <w:lang w:eastAsia="ja-JP"/>
              </w:rPr>
            </w:pPr>
            <w:r>
              <w:rPr>
                <w:lang w:val="en-US" w:eastAsia="ja-JP"/>
              </w:rPr>
              <w:t>Second</w:t>
            </w:r>
            <w:r w:rsidRPr="00FD6C9E">
              <w:rPr>
                <w:lang w:val="en-US" w:eastAsia="ja-JP"/>
              </w:rPr>
              <w:t xml:space="preserve"> priority</w:t>
            </w:r>
          </w:p>
        </w:tc>
      </w:tr>
      <w:tr w:rsidR="006847B7" w:rsidRPr="007849B1" w14:paraId="45739A8B" w14:textId="77777777">
        <w:trPr>
          <w:jc w:val="center"/>
        </w:trPr>
        <w:tc>
          <w:tcPr>
            <w:tcW w:w="5000" w:type="pct"/>
            <w:gridSpan w:val="6"/>
            <w:vAlign w:val="center"/>
          </w:tcPr>
          <w:p w14:paraId="2F8CBE77" w14:textId="77777777" w:rsidR="006847B7" w:rsidRPr="009C2F48" w:rsidRDefault="006847B7">
            <w:pPr>
              <w:pStyle w:val="TAC"/>
              <w:jc w:val="left"/>
              <w:rPr>
                <w:lang w:val="en-IN" w:eastAsia="ja-JP"/>
              </w:rPr>
            </w:pPr>
            <w:r w:rsidRPr="009C2F48">
              <w:rPr>
                <w:lang w:val="en-US" w:eastAsia="ja-JP"/>
              </w:rPr>
              <w:t>Note</w:t>
            </w:r>
            <w:r w:rsidRPr="009C2F48">
              <w:rPr>
                <w:lang w:val="en-IN" w:eastAsia="ja-JP"/>
              </w:rPr>
              <w:t>: RAN4 to prioritize Macro deployments.</w:t>
            </w:r>
          </w:p>
        </w:tc>
      </w:tr>
    </w:tbl>
    <w:p w14:paraId="7EFCB2FD" w14:textId="4F0F162B" w:rsidR="006847B7" w:rsidRPr="007849B1" w:rsidRDefault="004917D4" w:rsidP="00633AEE">
      <w:pPr>
        <w:pStyle w:val="Heading2"/>
      </w:pPr>
      <w:bookmarkStart w:id="27" w:name="_Toc494384406"/>
      <w:bookmarkStart w:id="28" w:name="_Toc98750615"/>
      <w:bookmarkStart w:id="29" w:name="_Toc191376803"/>
      <w:r>
        <w:t>A</w:t>
      </w:r>
      <w:r w:rsidR="006847B7" w:rsidRPr="007849B1">
        <w:rPr>
          <w:rFonts w:hint="eastAsia"/>
        </w:rPr>
        <w:t>.</w:t>
      </w:r>
      <w:r w:rsidR="00D846AD">
        <w:t>2</w:t>
      </w:r>
      <w:r w:rsidR="006847B7" w:rsidRPr="007849B1">
        <w:tab/>
      </w:r>
      <w:r w:rsidR="006847B7" w:rsidRPr="007849B1">
        <w:rPr>
          <w:rFonts w:hint="eastAsia"/>
        </w:rPr>
        <w:t>Network layout model</w:t>
      </w:r>
      <w:bookmarkEnd w:id="27"/>
      <w:bookmarkEnd w:id="28"/>
      <w:bookmarkEnd w:id="29"/>
    </w:p>
    <w:p w14:paraId="3F6B94B6" w14:textId="305A6280" w:rsidR="006847B7" w:rsidRPr="007849B1" w:rsidRDefault="00D846AD" w:rsidP="00633AEE">
      <w:pPr>
        <w:pStyle w:val="Heading3"/>
      </w:pPr>
      <w:bookmarkStart w:id="30" w:name="_Toc494384407"/>
      <w:bookmarkStart w:id="31" w:name="_Toc98750616"/>
      <w:bookmarkStart w:id="32" w:name="_Toc191376804"/>
      <w:r>
        <w:t>A.</w:t>
      </w:r>
      <w:r w:rsidR="006847B7">
        <w:t>2.1</w:t>
      </w:r>
      <w:r w:rsidR="006847B7" w:rsidRPr="007849B1">
        <w:rPr>
          <w:rFonts w:hint="eastAsia"/>
        </w:rPr>
        <w:tab/>
        <w:t>Urban macro</w:t>
      </w:r>
      <w:bookmarkEnd w:id="30"/>
      <w:bookmarkEnd w:id="31"/>
      <w:bookmarkEnd w:id="32"/>
    </w:p>
    <w:p w14:paraId="1D34ED40" w14:textId="40491BB3" w:rsidR="006847B7" w:rsidRPr="007849B1" w:rsidRDefault="006847B7" w:rsidP="006847B7">
      <w:pPr>
        <w:rPr>
          <w:lang w:eastAsia="ja-JP"/>
        </w:rPr>
      </w:pPr>
      <w:r>
        <w:rPr>
          <w:lang w:eastAsia="ja-JP"/>
        </w:rPr>
        <w:t>The d</w:t>
      </w:r>
      <w:r w:rsidRPr="007849B1">
        <w:rPr>
          <w:rFonts w:hint="eastAsia"/>
          <w:lang w:eastAsia="ja-JP"/>
        </w:rPr>
        <w:t>etails on urban macro network layout model are listed in Table</w:t>
      </w:r>
      <w:r>
        <w:rPr>
          <w:lang w:eastAsia="ja-JP"/>
        </w:rPr>
        <w:t xml:space="preserve"> </w:t>
      </w:r>
      <w:r w:rsidR="00D846AD">
        <w:rPr>
          <w:lang w:eastAsia="ja-JP"/>
        </w:rPr>
        <w:t>A.</w:t>
      </w:r>
      <w:r>
        <w:rPr>
          <w:lang w:eastAsia="ja-JP"/>
        </w:rPr>
        <w:t>2.1</w:t>
      </w:r>
      <w:r w:rsidRPr="007849B1">
        <w:rPr>
          <w:rFonts w:hint="eastAsia"/>
          <w:lang w:eastAsia="ja-JP"/>
        </w:rPr>
        <w:t>-1</w:t>
      </w:r>
      <w:r>
        <w:rPr>
          <w:lang w:eastAsia="ja-JP"/>
        </w:rPr>
        <w:t xml:space="preserve"> below. </w:t>
      </w:r>
    </w:p>
    <w:p w14:paraId="127E6FA4" w14:textId="59CF3B53" w:rsidR="006847B7" w:rsidRPr="007849B1" w:rsidRDefault="006847B7" w:rsidP="006847B7">
      <w:pPr>
        <w:pStyle w:val="TH"/>
      </w:pPr>
      <w:r w:rsidRPr="19150852">
        <w:rPr>
          <w:lang w:val="en-US"/>
        </w:rPr>
        <w:lastRenderedPageBreak/>
        <w:t xml:space="preserve">Table </w:t>
      </w:r>
      <w:r w:rsidR="00D846AD">
        <w:rPr>
          <w:lang w:val="en-US" w:eastAsia="ja-JP"/>
        </w:rPr>
        <w:t>A.</w:t>
      </w:r>
      <w:r>
        <w:rPr>
          <w:lang w:val="en-US" w:eastAsia="ja-JP"/>
        </w:rPr>
        <w:t>2.1</w:t>
      </w:r>
      <w:r w:rsidRPr="19150852">
        <w:rPr>
          <w:rFonts w:hint="eastAsia"/>
          <w:lang w:val="en-US" w:eastAsia="ja-JP"/>
        </w:rPr>
        <w:t xml:space="preserve">-1: </w:t>
      </w:r>
      <w:r>
        <w:rPr>
          <w:lang w:val="en-US"/>
        </w:rPr>
        <w:t>Network assumptions for Urban Macro</w:t>
      </w:r>
    </w:p>
    <w:tbl>
      <w:tblPr>
        <w:tblW w:w="9520" w:type="dxa"/>
        <w:jc w:val="center"/>
        <w:tblCellMar>
          <w:left w:w="0" w:type="dxa"/>
          <w:right w:w="0" w:type="dxa"/>
        </w:tblCellMar>
        <w:tblLook w:val="01E0" w:firstRow="1" w:lastRow="1" w:firstColumn="1" w:lastColumn="1" w:noHBand="0" w:noVBand="0"/>
      </w:tblPr>
      <w:tblGrid>
        <w:gridCol w:w="1600"/>
        <w:gridCol w:w="2680"/>
        <w:gridCol w:w="2680"/>
        <w:gridCol w:w="2560"/>
      </w:tblGrid>
      <w:tr w:rsidR="006847B7" w:rsidRPr="007849B1" w14:paraId="75C95337"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78DB3AF" w14:textId="77777777" w:rsidR="006847B7" w:rsidRPr="007849B1" w:rsidRDefault="006847B7">
            <w:pPr>
              <w:pStyle w:val="TAH"/>
              <w:rPr>
                <w:rFonts w:eastAsia="MS PGothic" w:cs="Arial"/>
                <w:lang w:val="en-US" w:eastAsia="ja-JP"/>
              </w:rPr>
            </w:pPr>
            <w:r w:rsidRPr="007849B1">
              <w:rPr>
                <w:kern w:val="24"/>
                <w:lang w:eastAsia="ja-JP"/>
              </w:rPr>
              <w:t>Parameters</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3232F088" w14:textId="77777777" w:rsidR="006847B7" w:rsidRPr="007849B1" w:rsidRDefault="006847B7">
            <w:pPr>
              <w:pStyle w:val="TAH"/>
              <w:rPr>
                <w:rFonts w:eastAsia="MS PGothic" w:cs="Arial"/>
                <w:lang w:val="en-US" w:eastAsia="ja-JP"/>
              </w:rPr>
            </w:pPr>
            <w:r w:rsidRPr="007849B1">
              <w:rPr>
                <w:kern w:val="24"/>
                <w:lang w:eastAsia="ja-JP"/>
              </w:rPr>
              <w:t>Values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67424E79" w14:textId="77777777" w:rsidR="006847B7" w:rsidRPr="007849B1" w:rsidRDefault="006847B7">
            <w:pPr>
              <w:pStyle w:val="TAH"/>
              <w:rPr>
                <w:rFonts w:eastAsia="MS PGothic" w:cs="Arial"/>
                <w:lang w:val="en-US" w:eastAsia="ja-JP"/>
              </w:rPr>
            </w:pPr>
            <w:r w:rsidRPr="007849B1">
              <w:rPr>
                <w:kern w:val="24"/>
                <w:lang w:eastAsia="ja-JP"/>
              </w:rPr>
              <w:t>Remark</w:t>
            </w:r>
          </w:p>
        </w:tc>
      </w:tr>
      <w:tr w:rsidR="006847B7" w:rsidRPr="007849B1" w14:paraId="754F9025"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78A6E53" w14:textId="77777777" w:rsidR="006847B7" w:rsidRPr="007849B1" w:rsidRDefault="006847B7">
            <w:pPr>
              <w:pStyle w:val="TAC"/>
              <w:rPr>
                <w:rFonts w:eastAsia="MS PGothic" w:cs="Arial"/>
                <w:lang w:val="en-US" w:eastAsia="ja-JP"/>
              </w:rPr>
            </w:pPr>
            <w:r>
              <w:rPr>
                <w:kern w:val="24"/>
                <w:lang w:eastAsia="ja-JP"/>
              </w:rPr>
              <w:t>Network</w:t>
            </w:r>
            <w:r w:rsidRPr="007849B1">
              <w:rPr>
                <w:kern w:val="24"/>
                <w:lang w:eastAsia="ja-JP"/>
              </w:rPr>
              <w:t xml:space="preserve"> layout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4B73E0C" w14:textId="77777777" w:rsidR="006847B7" w:rsidRPr="00E30A17" w:rsidRDefault="006847B7">
            <w:pPr>
              <w:pStyle w:val="TAC"/>
              <w:rPr>
                <w:rFonts w:eastAsia="MS PGothic" w:cs="Arial"/>
                <w:lang w:val="en-US" w:eastAsia="ja-JP"/>
              </w:rPr>
            </w:pPr>
            <w:r w:rsidRPr="00E30A17">
              <w:rPr>
                <w:kern w:val="24"/>
                <w:lang w:val="en-US" w:eastAsia="ja-JP"/>
              </w:rPr>
              <w:t>hexagonal grid, 19 macro sites, 3 sectors per site with wrap around</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4D4084F" w14:textId="35118DD8" w:rsidR="006847B7" w:rsidRPr="00E30A17" w:rsidRDefault="006847B7">
            <w:pPr>
              <w:pStyle w:val="TAC"/>
              <w:rPr>
                <w:rFonts w:eastAsia="MS PGothic" w:cs="Arial"/>
                <w:lang w:val="en-US" w:eastAsia="ja-JP"/>
              </w:rPr>
            </w:pPr>
            <w:r w:rsidRPr="00E30A17">
              <w:rPr>
                <w:rFonts w:eastAsia="MS PGothic" w:cs="Arial"/>
                <w:lang w:val="en-US" w:eastAsia="ja-JP"/>
              </w:rPr>
              <w:t xml:space="preserve">For BS-to-BS operation, </w:t>
            </w:r>
            <w:r w:rsidRPr="00DC7839">
              <w:rPr>
                <w:rFonts w:eastAsia="MS PGothic" w:cs="Arial"/>
                <w:lang w:val="en-US" w:eastAsia="ja-JP"/>
              </w:rPr>
              <w:t>network grid shift is 50</w:t>
            </w:r>
            <w:r w:rsidR="00E30A17" w:rsidRPr="00DC7839">
              <w:rPr>
                <w:rFonts w:eastAsia="MS PGothic" w:cs="Arial"/>
                <w:lang w:val="en-US" w:eastAsia="ja-JP"/>
              </w:rPr>
              <w:t>%</w:t>
            </w:r>
            <w:r w:rsidRPr="00DC7839">
              <w:rPr>
                <w:rFonts w:eastAsia="MS PGothic" w:cs="Arial"/>
                <w:lang w:val="en-US" w:eastAsia="ja-JP"/>
              </w:rPr>
              <w:t xml:space="preserve"> &amp;100%</w:t>
            </w:r>
          </w:p>
        </w:tc>
      </w:tr>
      <w:tr w:rsidR="006847B7" w:rsidRPr="007849B1" w14:paraId="291DF7F8"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859C64B" w14:textId="77777777" w:rsidR="006847B7" w:rsidRPr="007849B1" w:rsidRDefault="006847B7">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718DF9E" w14:textId="77777777" w:rsidR="006847B7" w:rsidRPr="007849B1" w:rsidRDefault="006847B7">
            <w:pPr>
              <w:pStyle w:val="TAC"/>
              <w:rPr>
                <w:rFonts w:cs="Arial"/>
                <w:lang w:val="en-US" w:eastAsia="ja-JP"/>
              </w:rPr>
            </w:pPr>
            <w:r>
              <w:rPr>
                <w:rFonts w:cs="Arial"/>
                <w:lang w:val="en-US" w:eastAsia="ja-JP"/>
              </w:rPr>
              <w:t>50</w:t>
            </w:r>
            <w:r w:rsidRPr="00FD7D0F">
              <w:rPr>
                <w:rFonts w:cs="Arial"/>
                <w:lang w:val="en-US" w:eastAsia="ja-JP"/>
              </w:rPr>
              <w:t>0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047AF55" w14:textId="77777777" w:rsidR="006847B7" w:rsidRPr="007849B1" w:rsidRDefault="006847B7">
            <w:pPr>
              <w:pStyle w:val="TAC"/>
              <w:rPr>
                <w:rFonts w:eastAsia="MS PGothic" w:cs="Arial"/>
                <w:lang w:val="en-US" w:eastAsia="ja-JP"/>
              </w:rPr>
            </w:pPr>
          </w:p>
        </w:tc>
      </w:tr>
      <w:tr w:rsidR="006847B7" w:rsidRPr="007849B1" w14:paraId="7691A8C5"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DBE9F62" w14:textId="77777777" w:rsidR="006847B7" w:rsidRPr="007849B1" w:rsidRDefault="006847B7">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14F57EF2" w14:textId="77777777" w:rsidR="006847B7" w:rsidRPr="007849B1" w:rsidRDefault="006847B7">
            <w:pPr>
              <w:pStyle w:val="TAC"/>
              <w:rPr>
                <w:rFonts w:eastAsia="MS PGothic" w:cs="Arial"/>
                <w:lang w:val="en-US" w:eastAsia="ja-JP"/>
              </w:rPr>
            </w:pPr>
            <w:r w:rsidRPr="00FD7D0F">
              <w:rPr>
                <w:kern w:val="24"/>
                <w:lang w:eastAsia="ja-JP"/>
              </w:rPr>
              <w:t>25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913C5A2" w14:textId="77777777" w:rsidR="006847B7" w:rsidRPr="007849B1" w:rsidRDefault="006847B7">
            <w:pPr>
              <w:pStyle w:val="TAC"/>
              <w:rPr>
                <w:rFonts w:eastAsia="MS PGothic" w:cs="Arial"/>
                <w:lang w:val="en-US" w:eastAsia="ja-JP"/>
              </w:rPr>
            </w:pPr>
          </w:p>
        </w:tc>
      </w:tr>
      <w:tr w:rsidR="006847B7" w:rsidRPr="007849B1" w14:paraId="33CCA835" w14:textId="77777777" w:rsidTr="00F41F9F">
        <w:trPr>
          <w:jc w:val="center"/>
        </w:trPr>
        <w:tc>
          <w:tcPr>
            <w:tcW w:w="160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D04945D" w14:textId="77777777" w:rsidR="006847B7" w:rsidRPr="007849B1" w:rsidRDefault="006847B7">
            <w:pPr>
              <w:pStyle w:val="TAC"/>
              <w:rPr>
                <w:rFonts w:eastAsia="MS PGothic" w:cs="Arial"/>
                <w:lang w:val="en-US" w:eastAsia="ja-JP"/>
              </w:rPr>
            </w:pPr>
            <w:r w:rsidRPr="007849B1">
              <w:rPr>
                <w:kern w:val="24"/>
                <w:lang w:eastAsia="ja-JP"/>
              </w:rPr>
              <w:t>UE location</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3BC84EF" w14:textId="77777777" w:rsidR="006847B7" w:rsidRPr="007849B1" w:rsidRDefault="006847B7">
            <w:pPr>
              <w:pStyle w:val="TAC"/>
              <w:rPr>
                <w:rFonts w:eastAsia="MS PGothic" w:cs="Arial"/>
                <w:lang w:val="en-US" w:eastAsia="ja-JP"/>
              </w:rPr>
            </w:pPr>
            <w:r w:rsidRPr="007849B1">
              <w:rPr>
                <w:kern w:val="24"/>
                <w:lang w:eastAsia="ja-JP"/>
              </w:rPr>
              <w:t>Outdoor/indoor</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324493CD" w14:textId="77777777" w:rsidR="006847B7" w:rsidRPr="007849B1" w:rsidRDefault="006847B7">
            <w:pPr>
              <w:pStyle w:val="TAC"/>
              <w:rPr>
                <w:rFonts w:eastAsia="MS PGothic" w:cs="Arial"/>
                <w:lang w:val="en-US" w:eastAsia="ja-JP"/>
              </w:rPr>
            </w:pPr>
            <w:r>
              <w:rPr>
                <w:kern w:val="24"/>
                <w:lang w:eastAsia="ja-JP"/>
              </w:rPr>
              <w:t xml:space="preserve">100% </w:t>
            </w:r>
            <w:r w:rsidRPr="007849B1">
              <w:rPr>
                <w:kern w:val="24"/>
                <w:lang w:eastAsia="ja-JP"/>
              </w:rPr>
              <w:t>Outdoor</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BE6E42F" w14:textId="77777777" w:rsidR="006847B7" w:rsidRPr="007849B1" w:rsidRDefault="006847B7">
            <w:pPr>
              <w:pStyle w:val="TAC"/>
              <w:rPr>
                <w:rFonts w:eastAsia="MS PGothic" w:cs="Arial"/>
                <w:lang w:val="en-US" w:eastAsia="ja-JP"/>
              </w:rPr>
            </w:pPr>
          </w:p>
        </w:tc>
      </w:tr>
      <w:tr w:rsidR="006847B7" w:rsidRPr="007849B1" w14:paraId="31A6B581" w14:textId="77777777" w:rsidTr="00F41F9F">
        <w:trPr>
          <w:jc w:val="center"/>
        </w:trPr>
        <w:tc>
          <w:tcPr>
            <w:tcW w:w="0" w:type="auto"/>
            <w:vMerge/>
            <w:vAlign w:val="center"/>
            <w:hideMark/>
          </w:tcPr>
          <w:p w14:paraId="4D5DB785" w14:textId="77777777" w:rsidR="006847B7" w:rsidRPr="007849B1" w:rsidRDefault="006847B7">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F5640FC" w14:textId="77777777" w:rsidR="006847B7" w:rsidRPr="007849B1" w:rsidRDefault="006847B7">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B07CAF4" w14:textId="77777777" w:rsidR="006847B7" w:rsidRPr="007849B1" w:rsidRDefault="006847B7">
            <w:pPr>
              <w:pStyle w:val="TAC"/>
              <w:rPr>
                <w:rFonts w:cs="Arial"/>
                <w:lang w:val="en-US" w:eastAsia="ja-JP"/>
              </w:rPr>
            </w:pPr>
            <w:r>
              <w:rPr>
                <w:lang w:eastAsia="ja-JP"/>
              </w:rPr>
              <w:t>0%</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501D074" w14:textId="77777777" w:rsidR="006847B7" w:rsidRPr="007849B1" w:rsidRDefault="006847B7">
            <w:pPr>
              <w:pStyle w:val="TAC"/>
              <w:rPr>
                <w:rFonts w:cs="Arial"/>
                <w:lang w:val="en-US" w:eastAsia="ja-JP"/>
              </w:rPr>
            </w:pPr>
          </w:p>
        </w:tc>
      </w:tr>
      <w:tr w:rsidR="006847B7" w:rsidRPr="007849B1" w14:paraId="5A56B871" w14:textId="77777777" w:rsidTr="00F41F9F">
        <w:trPr>
          <w:jc w:val="center"/>
        </w:trPr>
        <w:tc>
          <w:tcPr>
            <w:tcW w:w="0" w:type="auto"/>
            <w:vMerge/>
            <w:vAlign w:val="center"/>
            <w:hideMark/>
          </w:tcPr>
          <w:p w14:paraId="638DD4A7" w14:textId="77777777" w:rsidR="006847B7" w:rsidRPr="007849B1" w:rsidRDefault="006847B7">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5323ECC0" w14:textId="77777777" w:rsidR="006847B7" w:rsidRPr="007849B1" w:rsidRDefault="006847B7">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43E52AD" w14:textId="77777777" w:rsidR="006847B7" w:rsidRPr="007849B1" w:rsidRDefault="006847B7">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5F670EC" w14:textId="77777777" w:rsidR="006847B7" w:rsidRPr="007849B1" w:rsidRDefault="006847B7">
            <w:pPr>
              <w:pStyle w:val="TAC"/>
              <w:rPr>
                <w:rFonts w:eastAsia="MS PGothic" w:cs="Arial"/>
                <w:lang w:val="en-US" w:eastAsia="ja-JP"/>
              </w:rPr>
            </w:pPr>
          </w:p>
        </w:tc>
      </w:tr>
      <w:tr w:rsidR="006847B7" w:rsidRPr="007849B1" w14:paraId="2787E7F2" w14:textId="77777777" w:rsidTr="00F41F9F">
        <w:trPr>
          <w:jc w:val="center"/>
        </w:trPr>
        <w:tc>
          <w:tcPr>
            <w:tcW w:w="0" w:type="auto"/>
            <w:vMerge/>
            <w:vAlign w:val="center"/>
            <w:hideMark/>
          </w:tcPr>
          <w:p w14:paraId="4BEEB56B" w14:textId="77777777" w:rsidR="006847B7" w:rsidRPr="007849B1" w:rsidRDefault="006847B7">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FB2B911" w14:textId="77777777" w:rsidR="006847B7" w:rsidRPr="007849B1" w:rsidRDefault="006847B7">
            <w:pPr>
              <w:pStyle w:val="TAC"/>
              <w:rPr>
                <w:rFonts w:eastAsia="MS PGothic" w:cs="Arial"/>
                <w:lang w:val="en-US" w:eastAsia="ja-JP"/>
              </w:rPr>
            </w:pPr>
            <w:r w:rsidRPr="007849B1">
              <w:rPr>
                <w:kern w:val="24"/>
                <w:lang w:eastAsia="ja-JP"/>
              </w:rPr>
              <w:t>LOS/NLOS</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67289EF" w14:textId="77777777" w:rsidR="006847B7" w:rsidRPr="007849B1" w:rsidRDefault="006847B7">
            <w:pPr>
              <w:pStyle w:val="TAC"/>
              <w:rPr>
                <w:rFonts w:eastAsia="MS PGothic" w:cs="Arial"/>
                <w:lang w:val="en-US" w:eastAsia="ja-JP"/>
              </w:rPr>
            </w:pPr>
            <w:r w:rsidRPr="007849B1">
              <w:rPr>
                <w:kern w:val="24"/>
                <w:lang w:eastAsia="ja-JP"/>
              </w:rPr>
              <w:t>LOS and NLOS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1322579D" w14:textId="77777777" w:rsidR="006847B7" w:rsidRPr="007849B1" w:rsidRDefault="006847B7">
            <w:pPr>
              <w:pStyle w:val="TAC"/>
              <w:rPr>
                <w:rFonts w:eastAsia="MS PGothic" w:cs="Arial"/>
                <w:lang w:val="en-US" w:eastAsia="ja-JP"/>
              </w:rPr>
            </w:pPr>
          </w:p>
        </w:tc>
      </w:tr>
      <w:tr w:rsidR="006847B7" w:rsidRPr="007849B1" w14:paraId="2B3CDE02" w14:textId="77777777" w:rsidTr="00F41F9F">
        <w:trPr>
          <w:jc w:val="center"/>
        </w:trPr>
        <w:tc>
          <w:tcPr>
            <w:tcW w:w="0" w:type="auto"/>
            <w:vMerge/>
            <w:vAlign w:val="center"/>
            <w:hideMark/>
          </w:tcPr>
          <w:p w14:paraId="23D9F473" w14:textId="77777777" w:rsidR="006847B7" w:rsidRPr="007849B1" w:rsidRDefault="006847B7">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7B83A8D4" w14:textId="77777777" w:rsidR="006847B7" w:rsidRPr="007849B1" w:rsidRDefault="006847B7">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4F0D10B" w14:textId="77777777" w:rsidR="006847B7" w:rsidRPr="007849B1" w:rsidRDefault="006847B7">
            <w:pPr>
              <w:pStyle w:val="TAC"/>
              <w:rPr>
                <w:rFonts w:eastAsia="MS PGothic" w:cs="Arial"/>
                <w:lang w:val="en-US" w:eastAsia="ja-JP"/>
              </w:rPr>
            </w:pPr>
            <w:r>
              <w:rPr>
                <w:kern w:val="24"/>
                <w:lang w:val="nl-NL" w:eastAsia="ja-JP"/>
              </w:rPr>
              <w:t>1.5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5904892" w14:textId="77777777" w:rsidR="006847B7" w:rsidRPr="007849B1" w:rsidRDefault="006847B7">
            <w:pPr>
              <w:pStyle w:val="TAC"/>
              <w:rPr>
                <w:rFonts w:eastAsia="MS PGothic" w:cs="Arial"/>
                <w:lang w:val="en-US" w:eastAsia="ja-JP"/>
              </w:rPr>
            </w:pPr>
          </w:p>
        </w:tc>
      </w:tr>
      <w:tr w:rsidR="006847B7" w:rsidRPr="007849B1" w14:paraId="221B6068"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91DCBD1" w14:textId="77777777" w:rsidR="006847B7" w:rsidRPr="007849B1" w:rsidRDefault="006847B7">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720E9A4" w14:textId="77777777" w:rsidR="006847B7" w:rsidRPr="007849B1" w:rsidRDefault="006847B7">
            <w:pPr>
              <w:pStyle w:val="TAC"/>
              <w:rPr>
                <w:rFonts w:eastAsia="MS PGothic" w:cs="Arial"/>
                <w:lang w:val="en-US" w:eastAsia="ja-JP"/>
              </w:rPr>
            </w:pPr>
            <w:r w:rsidRPr="007849B1">
              <w:rPr>
                <w:kern w:val="24"/>
                <w:lang w:eastAsia="ja-JP"/>
              </w:rPr>
              <w:t>Uniform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4B014D0" w14:textId="77777777" w:rsidR="006847B7" w:rsidRPr="007849B1" w:rsidRDefault="006847B7">
            <w:pPr>
              <w:pStyle w:val="TAC"/>
              <w:rPr>
                <w:rFonts w:eastAsia="MS PGothic" w:cs="Arial"/>
                <w:lang w:val="en-US" w:eastAsia="ja-JP"/>
              </w:rPr>
            </w:pPr>
          </w:p>
        </w:tc>
      </w:tr>
      <w:tr w:rsidR="006847B7" w:rsidRPr="007849B1" w14:paraId="74FE9379"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F4E3E8A" w14:textId="77777777" w:rsidR="006847B7" w:rsidRPr="00405C1A" w:rsidRDefault="006847B7">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47C1F5EB" w14:textId="77777777" w:rsidR="006847B7" w:rsidRPr="007849B1" w:rsidRDefault="006847B7">
            <w:pPr>
              <w:pStyle w:val="TAC"/>
              <w:rPr>
                <w:rFonts w:eastAsia="MS PGothic" w:cs="Arial"/>
                <w:lang w:val="en-US" w:eastAsia="ja-JP"/>
              </w:rPr>
            </w:pPr>
            <w:r w:rsidRPr="007849B1">
              <w:rPr>
                <w:kern w:val="24"/>
                <w:lang w:eastAsia="ja-JP"/>
              </w:rPr>
              <w:t>35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770424A4" w14:textId="77777777" w:rsidR="006847B7" w:rsidRPr="007849B1" w:rsidRDefault="006847B7">
            <w:pPr>
              <w:pStyle w:val="TAC"/>
              <w:rPr>
                <w:rFonts w:eastAsia="MS PGothic" w:cs="Arial"/>
                <w:lang w:val="en-US" w:eastAsia="ja-JP"/>
              </w:rPr>
            </w:pPr>
          </w:p>
        </w:tc>
      </w:tr>
      <w:tr w:rsidR="006847B7" w:rsidRPr="007849B1" w14:paraId="614FA5B7" w14:textId="77777777" w:rsidTr="00F41F9F">
        <w:trPr>
          <w:jc w:val="center"/>
        </w:trPr>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656C7860" w14:textId="77777777" w:rsidR="006847B7" w:rsidRPr="007849B1" w:rsidRDefault="006847B7">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D52D89D" w14:textId="77777777" w:rsidR="006847B7" w:rsidRPr="007849B1" w:rsidRDefault="006847B7">
            <w:pPr>
              <w:pStyle w:val="TAC"/>
              <w:rPr>
                <w:rFonts w:eastAsia="MS PGothic" w:cs="Arial"/>
                <w:lang w:val="en-US" w:eastAsia="ja-JP"/>
              </w:rPr>
            </w:pPr>
            <w:r w:rsidRPr="007849B1">
              <w:rPr>
                <w:kern w:val="24"/>
                <w:lang w:eastAsia="ja-JP"/>
              </w:rPr>
              <w:t>Between cells: 1.0</w:t>
            </w:r>
          </w:p>
          <w:p w14:paraId="3E4CBB6E" w14:textId="77777777" w:rsidR="006847B7" w:rsidRPr="007849B1" w:rsidRDefault="006847B7">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0BF2DE0" w14:textId="77777777" w:rsidR="006847B7" w:rsidRPr="007849B1" w:rsidRDefault="006847B7">
            <w:pPr>
              <w:pStyle w:val="TAC"/>
              <w:rPr>
                <w:rFonts w:eastAsia="MS PGothic" w:cs="Arial"/>
                <w:lang w:val="en-US" w:eastAsia="ja-JP"/>
              </w:rPr>
            </w:pPr>
          </w:p>
        </w:tc>
      </w:tr>
    </w:tbl>
    <w:p w14:paraId="4795584A" w14:textId="77777777" w:rsidR="006847B7" w:rsidRPr="007849B1" w:rsidRDefault="006847B7" w:rsidP="006847B7"/>
    <w:p w14:paraId="4768DD8F" w14:textId="77777777" w:rsidR="006847B7" w:rsidRPr="007F4011" w:rsidRDefault="006847B7" w:rsidP="006847B7">
      <w:pPr>
        <w:pStyle w:val="TH"/>
      </w:pPr>
      <w:bookmarkStart w:id="33" w:name="_Toc494384408"/>
      <w:bookmarkStart w:id="34" w:name="_Toc98750617"/>
      <w:r>
        <w:rPr>
          <w:noProof/>
        </w:rPr>
        <w:drawing>
          <wp:inline distT="0" distB="0" distL="0" distR="0" wp14:anchorId="70EF6311" wp14:editId="2AB87585">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1D088627" w14:textId="3EC9D3ED" w:rsidR="006847B7" w:rsidRPr="008A2B67" w:rsidRDefault="006847B7" w:rsidP="006847B7">
      <w:pPr>
        <w:pStyle w:val="TF"/>
        <w:rPr>
          <w:iCs/>
          <w:lang w:eastAsia="ja-JP"/>
        </w:rPr>
      </w:pPr>
      <w:r w:rsidRPr="007849B1">
        <w:rPr>
          <w:rFonts w:hint="eastAsia"/>
          <w:lang w:eastAsia="ja-JP"/>
        </w:rPr>
        <w:t>Figure</w:t>
      </w:r>
      <w:r w:rsidRPr="007849B1">
        <w:t xml:space="preserve"> </w:t>
      </w:r>
      <w:r w:rsidR="00D846AD">
        <w:t>A.</w:t>
      </w:r>
      <w:r w:rsidRPr="007849B1">
        <w:rPr>
          <w:rFonts w:hint="eastAsia"/>
          <w:lang w:eastAsia="ja-JP"/>
        </w:rPr>
        <w:t>2.1-</w:t>
      </w:r>
      <w:r>
        <w:rPr>
          <w:lang w:eastAsia="ja-JP"/>
        </w:rPr>
        <w:t>1</w:t>
      </w:r>
      <w:r w:rsidRPr="007849B1">
        <w:rPr>
          <w:rFonts w:hint="eastAsia"/>
          <w:lang w:eastAsia="ja-JP"/>
        </w:rPr>
        <w:t xml:space="preserve">: </w:t>
      </w:r>
      <w:bookmarkEnd w:id="33"/>
      <w:bookmarkEnd w:id="34"/>
      <w:r>
        <w:rPr>
          <w:lang w:eastAsia="ja-JP"/>
        </w:rPr>
        <w:t>Network layout with Grid shift</w:t>
      </w:r>
    </w:p>
    <w:p w14:paraId="6B0F396B" w14:textId="77777777" w:rsidR="006847B7" w:rsidRDefault="006847B7" w:rsidP="006847B7">
      <w:pPr>
        <w:rPr>
          <w:lang w:eastAsia="ja-JP"/>
        </w:rPr>
      </w:pPr>
    </w:p>
    <w:p w14:paraId="421AA100" w14:textId="61692675" w:rsidR="006847B7" w:rsidRDefault="00D846AD" w:rsidP="00633AEE">
      <w:pPr>
        <w:pStyle w:val="Heading2"/>
      </w:pPr>
      <w:r>
        <w:t>A</w:t>
      </w:r>
      <w:r w:rsidR="006847B7">
        <w:t>.3</w:t>
      </w:r>
      <w:r w:rsidR="006847B7">
        <w:tab/>
        <w:t>Propagation Model</w:t>
      </w:r>
    </w:p>
    <w:p w14:paraId="129F62D5" w14:textId="19F553A3" w:rsidR="006847B7" w:rsidRDefault="00D846AD" w:rsidP="00633AEE">
      <w:pPr>
        <w:pStyle w:val="Heading3"/>
      </w:pPr>
      <w:r>
        <w:t>A</w:t>
      </w:r>
      <w:r w:rsidR="006847B7">
        <w:t>.3.1</w:t>
      </w:r>
      <w:r w:rsidR="006847B7">
        <w:tab/>
        <w:t>Pathloss</w:t>
      </w:r>
    </w:p>
    <w:p w14:paraId="079F3317" w14:textId="77777777" w:rsidR="006847B7" w:rsidRPr="001C4049" w:rsidRDefault="006847B7" w:rsidP="006847B7">
      <w:r w:rsidRPr="00147F39">
        <w:t>The pathloss models are summarized in Table 7.</w:t>
      </w:r>
      <w:r w:rsidRPr="00147F39">
        <w:rPr>
          <w:rFonts w:hint="eastAsia"/>
          <w:lang w:eastAsia="ko-KR"/>
        </w:rPr>
        <w:t>4.1</w:t>
      </w:r>
      <w:r w:rsidRPr="00147F39">
        <w:t>-1</w:t>
      </w:r>
      <w:r>
        <w:t xml:space="preserve"> from TR 38.901.</w:t>
      </w:r>
    </w:p>
    <w:p w14:paraId="0177A531" w14:textId="693D4C78" w:rsidR="006847B7" w:rsidRDefault="00D846AD" w:rsidP="00633AEE">
      <w:pPr>
        <w:pStyle w:val="Heading3"/>
      </w:pPr>
      <w:r>
        <w:t>A</w:t>
      </w:r>
      <w:r w:rsidR="006847B7">
        <w:t>.3.2</w:t>
      </w:r>
      <w:r w:rsidR="006847B7">
        <w:tab/>
        <w:t>LOS probability</w:t>
      </w:r>
    </w:p>
    <w:p w14:paraId="6609063D" w14:textId="77777777" w:rsidR="006847B7" w:rsidRPr="008A2B67" w:rsidRDefault="006847B7" w:rsidP="006847B7">
      <w:pPr>
        <w:rPr>
          <w:lang w:eastAsia="ko-KR"/>
        </w:rPr>
      </w:pPr>
      <w:r w:rsidRPr="00147F39">
        <w:t>The Line-Of-Sight (LOS) probabilities are given in</w:t>
      </w:r>
      <w:r w:rsidRPr="00147F39">
        <w:rPr>
          <w:rFonts w:hint="eastAsia"/>
          <w:lang w:eastAsia="ko-KR"/>
        </w:rPr>
        <w:t xml:space="preserve"> Table 7.4.2-1.</w:t>
      </w:r>
      <w:r>
        <w:rPr>
          <w:lang w:eastAsia="ko-KR"/>
        </w:rPr>
        <w:t xml:space="preserve"> from TR 38.901.</w:t>
      </w:r>
    </w:p>
    <w:p w14:paraId="03415045" w14:textId="6FAB7CD2" w:rsidR="006847B7" w:rsidRDefault="00D846AD" w:rsidP="00633AEE">
      <w:pPr>
        <w:pStyle w:val="Heading3"/>
      </w:pPr>
      <w:r>
        <w:lastRenderedPageBreak/>
        <w:t>A</w:t>
      </w:r>
      <w:r w:rsidR="006847B7">
        <w:t>.3.3</w:t>
      </w:r>
      <w:r w:rsidR="006847B7">
        <w:tab/>
        <w:t>O-to-I penetration loss</w:t>
      </w:r>
    </w:p>
    <w:p w14:paraId="7BB11A8A" w14:textId="77777777" w:rsidR="006847B7" w:rsidRDefault="006847B7" w:rsidP="006847B7">
      <w:pPr>
        <w:rPr>
          <w:lang w:eastAsia="ja-JP"/>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penetration loss</w:t>
      </w:r>
      <w:r>
        <w:rPr>
          <w:lang w:eastAsia="ja-JP"/>
        </w:rPr>
        <w:t xml:space="preserve"> is described in Clause 7.4.3.1 from TR 38.901.</w:t>
      </w:r>
    </w:p>
    <w:p w14:paraId="5454182B" w14:textId="20E06D57" w:rsidR="006847B7" w:rsidRDefault="00D846AD" w:rsidP="00633AEE">
      <w:pPr>
        <w:pStyle w:val="Heading2"/>
      </w:pPr>
      <w:r>
        <w:t>A</w:t>
      </w:r>
      <w:r w:rsidR="006847B7">
        <w:t>.4</w:t>
      </w:r>
      <w:r w:rsidR="006847B7">
        <w:tab/>
        <w:t>Antenna configuration</w:t>
      </w:r>
    </w:p>
    <w:p w14:paraId="6E7B4CDD" w14:textId="5CCF6F8E" w:rsidR="006847B7" w:rsidRDefault="00D846AD" w:rsidP="00633AEE">
      <w:pPr>
        <w:pStyle w:val="Heading3"/>
      </w:pPr>
      <w:r>
        <w:t>A</w:t>
      </w:r>
      <w:r w:rsidR="006847B7">
        <w:t>.4.</w:t>
      </w:r>
      <w:r w:rsidR="00ED201C">
        <w:t>1</w:t>
      </w:r>
      <w:r w:rsidR="006847B7">
        <w:tab/>
        <w:t>Macro AAS BS antenna</w:t>
      </w:r>
    </w:p>
    <w:p w14:paraId="65121858" w14:textId="77777777" w:rsidR="00CF4C8A" w:rsidRPr="002E04F0" w:rsidRDefault="00CF4C8A" w:rsidP="00CF4C8A">
      <w:pPr>
        <w:pStyle w:val="ListParagraph"/>
        <w:numPr>
          <w:ilvl w:val="0"/>
          <w:numId w:val="24"/>
        </w:numPr>
        <w:rPr>
          <w:rFonts w:ascii="Arial" w:hAnsi="Arial" w:cs="Arial"/>
          <w:sz w:val="20"/>
          <w:szCs w:val="20"/>
          <w:lang w:val="en-GB" w:eastAsia="ja-JP"/>
        </w:rPr>
      </w:pPr>
      <w:r w:rsidRPr="002E04F0">
        <w:rPr>
          <w:rFonts w:ascii="Arial" w:hAnsi="Arial" w:cs="Arial"/>
          <w:sz w:val="20"/>
          <w:szCs w:val="20"/>
          <w:lang w:val="en-GB" w:eastAsia="ja-JP"/>
        </w:rPr>
        <w:t>For the aggressor frequency 2 GHz and 3.5 GHz, the antenna parameters are re-used from 4400 to 4800 MHz frequency range found in Table 4.4.1.2-1 TR 38.922.</w:t>
      </w:r>
    </w:p>
    <w:p w14:paraId="023CE328" w14:textId="42F2AFE3" w:rsidR="00CF4C8A" w:rsidRPr="002E04F0" w:rsidRDefault="00CF4C8A" w:rsidP="00CF4C8A">
      <w:pPr>
        <w:pStyle w:val="ListParagraph"/>
        <w:numPr>
          <w:ilvl w:val="0"/>
          <w:numId w:val="24"/>
        </w:numPr>
        <w:rPr>
          <w:rFonts w:ascii="Arial" w:hAnsi="Arial" w:cs="Arial"/>
          <w:sz w:val="20"/>
          <w:szCs w:val="20"/>
          <w:lang w:val="en-GB" w:eastAsia="ja-JP"/>
        </w:rPr>
      </w:pPr>
      <w:r w:rsidRPr="002E04F0">
        <w:rPr>
          <w:rFonts w:ascii="Arial" w:hAnsi="Arial" w:cs="Arial"/>
          <w:sz w:val="20"/>
          <w:szCs w:val="20"/>
          <w:lang w:val="en-GB" w:eastAsia="ja-JP"/>
        </w:rPr>
        <w:t xml:space="preserve">For the victim frequency </w:t>
      </w:r>
      <w:r>
        <w:rPr>
          <w:rFonts w:ascii="Arial" w:hAnsi="Arial" w:cs="Arial"/>
          <w:sz w:val="20"/>
          <w:szCs w:val="20"/>
          <w:lang w:val="en-GB" w:eastAsia="ja-JP"/>
        </w:rPr>
        <w:t>6.4</w:t>
      </w:r>
      <w:r w:rsidRPr="002E04F0">
        <w:rPr>
          <w:rFonts w:ascii="Arial" w:hAnsi="Arial" w:cs="Arial"/>
          <w:sz w:val="20"/>
          <w:szCs w:val="20"/>
          <w:lang w:val="en-GB" w:eastAsia="ja-JP"/>
        </w:rPr>
        <w:t xml:space="preserve"> GHz, the antenna parameters are re-used from 7125 to 8400 MHz frequency range found in Table 6.5.1.2-1 TR 38.922.</w:t>
      </w:r>
    </w:p>
    <w:p w14:paraId="50863E25" w14:textId="77777777" w:rsidR="006847B7" w:rsidRPr="00DC7839" w:rsidRDefault="006847B7" w:rsidP="006847B7">
      <w:pPr>
        <w:rPr>
          <w:lang w:val="en-GB"/>
        </w:rPr>
      </w:pPr>
    </w:p>
    <w:p w14:paraId="490AE117" w14:textId="1CF78955" w:rsidR="006847B7" w:rsidRPr="00EE783B" w:rsidRDefault="00D846AD" w:rsidP="00633AEE">
      <w:pPr>
        <w:pStyle w:val="Heading3"/>
      </w:pPr>
      <w:r>
        <w:t>A</w:t>
      </w:r>
      <w:r w:rsidR="006847B7" w:rsidRPr="00DC7839">
        <w:t>.4.</w:t>
      </w:r>
      <w:r w:rsidR="00ED201C" w:rsidRPr="00DC7839">
        <w:t>2</w:t>
      </w:r>
      <w:r w:rsidR="006847B7" w:rsidRPr="00DC7839">
        <w:tab/>
        <w:t>Macro Non-AAS BS antenna</w:t>
      </w:r>
    </w:p>
    <w:p w14:paraId="4DC2A7A8" w14:textId="77777777" w:rsidR="00E67ADE" w:rsidRDefault="00E67ADE" w:rsidP="00E67ADE">
      <w:pPr>
        <w:rPr>
          <w:lang w:eastAsia="ja-JP"/>
        </w:rPr>
      </w:pPr>
      <w:r>
        <w:rPr>
          <w:noProof/>
          <w:lang w:val="en-GB" w:eastAsia="ja-JP"/>
        </w:rPr>
        <w:drawing>
          <wp:inline distT="0" distB="0" distL="0" distR="0" wp14:anchorId="22BB4E0D" wp14:editId="70A18727">
            <wp:extent cx="6036006" cy="538929"/>
            <wp:effectExtent l="57150" t="0" r="60325" b="109220"/>
            <wp:docPr id="18951599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79711" cy="542831"/>
                    </a:xfrm>
                    <a:prstGeom prst="rect">
                      <a:avLst/>
                    </a:prstGeom>
                    <a:noFill/>
                    <a:ln>
                      <a:noFill/>
                    </a:ln>
                    <a:effectLst>
                      <a:outerShdw blurRad="50800" dist="50800" dir="5400000" algn="ctr" rotWithShape="0">
                        <a:schemeClr val="accent1"/>
                      </a:outerShdw>
                    </a:effectLst>
                  </pic:spPr>
                </pic:pic>
              </a:graphicData>
            </a:graphic>
          </wp:inline>
        </w:drawing>
      </w:r>
    </w:p>
    <w:p w14:paraId="773C5E1D" w14:textId="0B9CEEB7" w:rsidR="00E67ADE" w:rsidRPr="005B22E3" w:rsidRDefault="00E67ADE" w:rsidP="00BC4ADE">
      <w:pPr>
        <w:rPr>
          <w:lang w:eastAsia="zh-CN"/>
        </w:rPr>
      </w:pPr>
      <w:r>
        <w:rPr>
          <w:lang w:eastAsia="ja-JP"/>
        </w:rPr>
        <w:t>For the non-AAS antenna at the aggressor</w:t>
      </w:r>
      <w:r w:rsidRPr="6D075003">
        <w:rPr>
          <w:lang w:eastAsia="ja-JP"/>
        </w:rPr>
        <w:t xml:space="preserve"> </w:t>
      </w:r>
      <w:r>
        <w:rPr>
          <w:lang w:eastAsia="ja-JP"/>
        </w:rPr>
        <w:t>frequency 2 GHz and 3.5 GHz, the Table 5.4.4.2.1-1 in TR 37.840 states parameters for typical passive antenna types shared below</w:t>
      </w:r>
      <w:r w:rsidR="00BC4ADE">
        <w:rPr>
          <w:lang w:eastAsia="ja-JP"/>
        </w:rPr>
        <w:t xml:space="preserve"> -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4391"/>
        <w:gridCol w:w="522"/>
        <w:gridCol w:w="522"/>
        <w:gridCol w:w="522"/>
        <w:gridCol w:w="522"/>
        <w:gridCol w:w="523"/>
        <w:gridCol w:w="523"/>
        <w:gridCol w:w="523"/>
        <w:gridCol w:w="523"/>
        <w:gridCol w:w="523"/>
        <w:gridCol w:w="525"/>
      </w:tblGrid>
      <w:tr w:rsidR="00E67ADE" w:rsidRPr="005B22E3" w14:paraId="1DDC9D50" w14:textId="77777777">
        <w:trPr>
          <w:trHeight w:val="270"/>
          <w:jc w:val="center"/>
        </w:trPr>
        <w:tc>
          <w:tcPr>
            <w:tcW w:w="1765" w:type="pct"/>
            <w:noWrap/>
            <w:vAlign w:val="bottom"/>
          </w:tcPr>
          <w:p w14:paraId="61F37D3D" w14:textId="77777777" w:rsidR="00E67ADE" w:rsidRPr="005B22E3" w:rsidRDefault="00E67ADE">
            <w:pPr>
              <w:pStyle w:val="TAH"/>
              <w:jc w:val="left"/>
            </w:pPr>
            <w:r w:rsidRPr="005B22E3">
              <w:t>Antenna type</w:t>
            </w:r>
          </w:p>
        </w:tc>
        <w:tc>
          <w:tcPr>
            <w:tcW w:w="323" w:type="pct"/>
            <w:noWrap/>
            <w:vAlign w:val="bottom"/>
          </w:tcPr>
          <w:p w14:paraId="55186CFE" w14:textId="77777777" w:rsidR="00E67ADE" w:rsidRPr="005B22E3" w:rsidRDefault="00E67ADE">
            <w:pPr>
              <w:pStyle w:val="TAH"/>
            </w:pPr>
            <w:r w:rsidRPr="005B22E3">
              <w:t>A1</w:t>
            </w:r>
          </w:p>
        </w:tc>
        <w:tc>
          <w:tcPr>
            <w:tcW w:w="323" w:type="pct"/>
            <w:noWrap/>
            <w:vAlign w:val="bottom"/>
          </w:tcPr>
          <w:p w14:paraId="251A3254" w14:textId="77777777" w:rsidR="00E67ADE" w:rsidRPr="005B22E3" w:rsidRDefault="00E67ADE">
            <w:pPr>
              <w:pStyle w:val="TAH"/>
            </w:pPr>
            <w:r w:rsidRPr="005B22E3">
              <w:t>A5</w:t>
            </w:r>
          </w:p>
        </w:tc>
        <w:tc>
          <w:tcPr>
            <w:tcW w:w="323" w:type="pct"/>
            <w:noWrap/>
            <w:vAlign w:val="bottom"/>
          </w:tcPr>
          <w:p w14:paraId="79098320" w14:textId="77777777" w:rsidR="00E67ADE" w:rsidRPr="005B22E3" w:rsidRDefault="00E67ADE">
            <w:pPr>
              <w:pStyle w:val="TAH"/>
            </w:pPr>
            <w:r w:rsidRPr="005B22E3">
              <w:t>A10</w:t>
            </w:r>
          </w:p>
        </w:tc>
        <w:tc>
          <w:tcPr>
            <w:tcW w:w="323" w:type="pct"/>
            <w:noWrap/>
            <w:vAlign w:val="bottom"/>
          </w:tcPr>
          <w:p w14:paraId="7CF84ED1" w14:textId="77777777" w:rsidR="00E67ADE" w:rsidRPr="005B22E3" w:rsidRDefault="00E67ADE">
            <w:pPr>
              <w:pStyle w:val="TAH"/>
            </w:pPr>
            <w:r w:rsidRPr="005B22E3">
              <w:t>A15</w:t>
            </w:r>
          </w:p>
        </w:tc>
        <w:tc>
          <w:tcPr>
            <w:tcW w:w="323" w:type="pct"/>
            <w:noWrap/>
            <w:vAlign w:val="bottom"/>
          </w:tcPr>
          <w:p w14:paraId="5CF4B337" w14:textId="77777777" w:rsidR="00E67ADE" w:rsidRPr="005B22E3" w:rsidRDefault="00E67ADE">
            <w:pPr>
              <w:pStyle w:val="TAH"/>
            </w:pPr>
            <w:r w:rsidRPr="005B22E3">
              <w:t>B5</w:t>
            </w:r>
          </w:p>
        </w:tc>
        <w:tc>
          <w:tcPr>
            <w:tcW w:w="323" w:type="pct"/>
            <w:noWrap/>
            <w:vAlign w:val="bottom"/>
          </w:tcPr>
          <w:p w14:paraId="328C3899" w14:textId="77777777" w:rsidR="00E67ADE" w:rsidRPr="005B22E3" w:rsidRDefault="00E67ADE">
            <w:pPr>
              <w:pStyle w:val="TAH"/>
            </w:pPr>
            <w:r w:rsidRPr="005B22E3">
              <w:t>B10</w:t>
            </w:r>
          </w:p>
        </w:tc>
        <w:tc>
          <w:tcPr>
            <w:tcW w:w="323" w:type="pct"/>
            <w:noWrap/>
            <w:vAlign w:val="bottom"/>
          </w:tcPr>
          <w:p w14:paraId="48640379" w14:textId="77777777" w:rsidR="00E67ADE" w:rsidRPr="005B22E3" w:rsidRDefault="00E67ADE">
            <w:pPr>
              <w:pStyle w:val="TAH"/>
            </w:pPr>
            <w:r w:rsidRPr="005B22E3">
              <w:t>B15</w:t>
            </w:r>
          </w:p>
        </w:tc>
        <w:tc>
          <w:tcPr>
            <w:tcW w:w="323" w:type="pct"/>
            <w:noWrap/>
            <w:vAlign w:val="bottom"/>
          </w:tcPr>
          <w:p w14:paraId="3FE61425" w14:textId="77777777" w:rsidR="00E67ADE" w:rsidRPr="005B22E3" w:rsidRDefault="00E67ADE">
            <w:pPr>
              <w:pStyle w:val="TAH"/>
            </w:pPr>
            <w:r w:rsidRPr="005B22E3">
              <w:t>D5</w:t>
            </w:r>
          </w:p>
        </w:tc>
        <w:tc>
          <w:tcPr>
            <w:tcW w:w="323" w:type="pct"/>
            <w:noWrap/>
            <w:vAlign w:val="bottom"/>
          </w:tcPr>
          <w:p w14:paraId="789FAB73" w14:textId="77777777" w:rsidR="00E67ADE" w:rsidRPr="005B22E3" w:rsidRDefault="00E67ADE">
            <w:pPr>
              <w:pStyle w:val="TAH"/>
            </w:pPr>
            <w:r w:rsidRPr="005B22E3">
              <w:t>D10</w:t>
            </w:r>
          </w:p>
        </w:tc>
        <w:tc>
          <w:tcPr>
            <w:tcW w:w="324" w:type="pct"/>
            <w:noWrap/>
            <w:vAlign w:val="bottom"/>
          </w:tcPr>
          <w:p w14:paraId="20815D14" w14:textId="77777777" w:rsidR="00E67ADE" w:rsidRPr="005B22E3" w:rsidRDefault="00E67ADE">
            <w:pPr>
              <w:pStyle w:val="TAH"/>
            </w:pPr>
            <w:r w:rsidRPr="005B22E3">
              <w:t>D15</w:t>
            </w:r>
          </w:p>
        </w:tc>
      </w:tr>
      <w:tr w:rsidR="00E67ADE" w:rsidRPr="005B22E3" w14:paraId="74CBC33F" w14:textId="77777777">
        <w:trPr>
          <w:trHeight w:val="255"/>
          <w:jc w:val="center"/>
        </w:trPr>
        <w:tc>
          <w:tcPr>
            <w:tcW w:w="1765" w:type="pct"/>
            <w:noWrap/>
            <w:vAlign w:val="bottom"/>
          </w:tcPr>
          <w:p w14:paraId="338BBFC2" w14:textId="77777777" w:rsidR="00E67ADE" w:rsidRPr="005B22E3" w:rsidRDefault="00E67ADE">
            <w:pPr>
              <w:pStyle w:val="TAH"/>
              <w:jc w:val="left"/>
            </w:pPr>
            <w:r w:rsidRPr="005B22E3">
              <w:t>No of radiation elements per column</w:t>
            </w:r>
          </w:p>
        </w:tc>
        <w:tc>
          <w:tcPr>
            <w:tcW w:w="323" w:type="pct"/>
            <w:noWrap/>
            <w:vAlign w:val="bottom"/>
          </w:tcPr>
          <w:p w14:paraId="13484A13" w14:textId="77777777" w:rsidR="00E67ADE" w:rsidRPr="005B22E3" w:rsidRDefault="00E67ADE">
            <w:pPr>
              <w:pStyle w:val="TAC"/>
            </w:pPr>
            <w:r w:rsidRPr="005B22E3">
              <w:t>1</w:t>
            </w:r>
          </w:p>
        </w:tc>
        <w:tc>
          <w:tcPr>
            <w:tcW w:w="323" w:type="pct"/>
            <w:noWrap/>
            <w:vAlign w:val="bottom"/>
          </w:tcPr>
          <w:p w14:paraId="574E7126" w14:textId="77777777" w:rsidR="00E67ADE" w:rsidRPr="005B22E3" w:rsidRDefault="00E67ADE">
            <w:pPr>
              <w:pStyle w:val="TAC"/>
            </w:pPr>
            <w:r w:rsidRPr="005B22E3">
              <w:t>5</w:t>
            </w:r>
          </w:p>
        </w:tc>
        <w:tc>
          <w:tcPr>
            <w:tcW w:w="323" w:type="pct"/>
            <w:noWrap/>
            <w:vAlign w:val="bottom"/>
          </w:tcPr>
          <w:p w14:paraId="7757AC1F" w14:textId="77777777" w:rsidR="00E67ADE" w:rsidRPr="005B22E3" w:rsidRDefault="00E67ADE">
            <w:pPr>
              <w:pStyle w:val="TAC"/>
            </w:pPr>
            <w:r w:rsidRPr="005B22E3">
              <w:t>10</w:t>
            </w:r>
          </w:p>
        </w:tc>
        <w:tc>
          <w:tcPr>
            <w:tcW w:w="323" w:type="pct"/>
            <w:noWrap/>
            <w:vAlign w:val="bottom"/>
          </w:tcPr>
          <w:p w14:paraId="797321FC" w14:textId="77777777" w:rsidR="00E67ADE" w:rsidRPr="005B22E3" w:rsidRDefault="00E67ADE">
            <w:pPr>
              <w:pStyle w:val="TAC"/>
            </w:pPr>
            <w:r w:rsidRPr="005B22E3">
              <w:t>15</w:t>
            </w:r>
          </w:p>
        </w:tc>
        <w:tc>
          <w:tcPr>
            <w:tcW w:w="323" w:type="pct"/>
            <w:noWrap/>
            <w:vAlign w:val="bottom"/>
          </w:tcPr>
          <w:p w14:paraId="50EBC325" w14:textId="77777777" w:rsidR="00E67ADE" w:rsidRPr="005B22E3" w:rsidRDefault="00E67ADE">
            <w:pPr>
              <w:pStyle w:val="TAC"/>
            </w:pPr>
            <w:r w:rsidRPr="005B22E3">
              <w:t>5</w:t>
            </w:r>
          </w:p>
        </w:tc>
        <w:tc>
          <w:tcPr>
            <w:tcW w:w="323" w:type="pct"/>
            <w:noWrap/>
            <w:vAlign w:val="bottom"/>
          </w:tcPr>
          <w:p w14:paraId="7FAA535B" w14:textId="77777777" w:rsidR="00E67ADE" w:rsidRPr="005B22E3" w:rsidRDefault="00E67ADE">
            <w:pPr>
              <w:pStyle w:val="TAC"/>
            </w:pPr>
            <w:r w:rsidRPr="005B22E3">
              <w:t>10</w:t>
            </w:r>
          </w:p>
        </w:tc>
        <w:tc>
          <w:tcPr>
            <w:tcW w:w="323" w:type="pct"/>
            <w:noWrap/>
            <w:vAlign w:val="bottom"/>
          </w:tcPr>
          <w:p w14:paraId="444CBFFF" w14:textId="77777777" w:rsidR="00E67ADE" w:rsidRPr="005B22E3" w:rsidRDefault="00E67ADE">
            <w:pPr>
              <w:pStyle w:val="TAC"/>
            </w:pPr>
            <w:r w:rsidRPr="005B22E3">
              <w:t>15</w:t>
            </w:r>
          </w:p>
        </w:tc>
        <w:tc>
          <w:tcPr>
            <w:tcW w:w="323" w:type="pct"/>
            <w:noWrap/>
            <w:vAlign w:val="bottom"/>
          </w:tcPr>
          <w:p w14:paraId="4F6E6FE1" w14:textId="77777777" w:rsidR="00E67ADE" w:rsidRPr="005B22E3" w:rsidRDefault="00E67ADE">
            <w:pPr>
              <w:pStyle w:val="TAC"/>
            </w:pPr>
            <w:r w:rsidRPr="005B22E3">
              <w:t>5</w:t>
            </w:r>
          </w:p>
        </w:tc>
        <w:tc>
          <w:tcPr>
            <w:tcW w:w="323" w:type="pct"/>
            <w:noWrap/>
            <w:vAlign w:val="bottom"/>
          </w:tcPr>
          <w:p w14:paraId="5AC6E733" w14:textId="77777777" w:rsidR="00E67ADE" w:rsidRPr="005B22E3" w:rsidRDefault="00E67ADE">
            <w:pPr>
              <w:pStyle w:val="TAC"/>
            </w:pPr>
            <w:r w:rsidRPr="005B22E3">
              <w:t>10</w:t>
            </w:r>
          </w:p>
        </w:tc>
        <w:tc>
          <w:tcPr>
            <w:tcW w:w="324" w:type="pct"/>
            <w:noWrap/>
            <w:vAlign w:val="bottom"/>
          </w:tcPr>
          <w:p w14:paraId="1BA06EEA" w14:textId="77777777" w:rsidR="00E67ADE" w:rsidRPr="005B22E3" w:rsidRDefault="00E67ADE">
            <w:pPr>
              <w:pStyle w:val="TAC"/>
            </w:pPr>
            <w:r w:rsidRPr="005B22E3">
              <w:t>15</w:t>
            </w:r>
          </w:p>
        </w:tc>
      </w:tr>
      <w:tr w:rsidR="00E67ADE" w:rsidRPr="005B22E3" w14:paraId="15E31A57" w14:textId="77777777">
        <w:trPr>
          <w:trHeight w:val="255"/>
          <w:jc w:val="center"/>
        </w:trPr>
        <w:tc>
          <w:tcPr>
            <w:tcW w:w="1765" w:type="pct"/>
            <w:noWrap/>
            <w:vAlign w:val="bottom"/>
          </w:tcPr>
          <w:p w14:paraId="480E4996" w14:textId="77777777" w:rsidR="00E67ADE" w:rsidRPr="005B22E3" w:rsidRDefault="00E67ADE">
            <w:pPr>
              <w:pStyle w:val="TAH"/>
              <w:jc w:val="left"/>
            </w:pPr>
            <w:r w:rsidRPr="005B22E3">
              <w:t>No of columns</w:t>
            </w:r>
          </w:p>
        </w:tc>
        <w:tc>
          <w:tcPr>
            <w:tcW w:w="323" w:type="pct"/>
            <w:noWrap/>
            <w:vAlign w:val="bottom"/>
          </w:tcPr>
          <w:p w14:paraId="6729E983" w14:textId="77777777" w:rsidR="00E67ADE" w:rsidRPr="005B22E3" w:rsidRDefault="00E67ADE">
            <w:pPr>
              <w:pStyle w:val="TAC"/>
            </w:pPr>
            <w:r w:rsidRPr="005B22E3">
              <w:t>1</w:t>
            </w:r>
          </w:p>
        </w:tc>
        <w:tc>
          <w:tcPr>
            <w:tcW w:w="323" w:type="pct"/>
            <w:noWrap/>
            <w:vAlign w:val="bottom"/>
          </w:tcPr>
          <w:p w14:paraId="4DF0479E" w14:textId="77777777" w:rsidR="00E67ADE" w:rsidRPr="005B22E3" w:rsidRDefault="00E67ADE">
            <w:pPr>
              <w:pStyle w:val="TAC"/>
            </w:pPr>
            <w:r w:rsidRPr="005B22E3">
              <w:t>1</w:t>
            </w:r>
          </w:p>
        </w:tc>
        <w:tc>
          <w:tcPr>
            <w:tcW w:w="323" w:type="pct"/>
            <w:noWrap/>
            <w:vAlign w:val="bottom"/>
          </w:tcPr>
          <w:p w14:paraId="15F84A00" w14:textId="77777777" w:rsidR="00E67ADE" w:rsidRPr="005B22E3" w:rsidRDefault="00E67ADE">
            <w:pPr>
              <w:pStyle w:val="TAC"/>
            </w:pPr>
            <w:r w:rsidRPr="005B22E3">
              <w:t>1</w:t>
            </w:r>
          </w:p>
        </w:tc>
        <w:tc>
          <w:tcPr>
            <w:tcW w:w="323" w:type="pct"/>
            <w:noWrap/>
            <w:vAlign w:val="bottom"/>
          </w:tcPr>
          <w:p w14:paraId="713B8E0E" w14:textId="77777777" w:rsidR="00E67ADE" w:rsidRPr="005B22E3" w:rsidRDefault="00E67ADE">
            <w:pPr>
              <w:pStyle w:val="TAC"/>
            </w:pPr>
            <w:r w:rsidRPr="005B22E3">
              <w:t>1</w:t>
            </w:r>
          </w:p>
        </w:tc>
        <w:tc>
          <w:tcPr>
            <w:tcW w:w="323" w:type="pct"/>
            <w:noWrap/>
            <w:vAlign w:val="bottom"/>
          </w:tcPr>
          <w:p w14:paraId="14C5A7CC" w14:textId="77777777" w:rsidR="00E67ADE" w:rsidRPr="005B22E3" w:rsidRDefault="00E67ADE">
            <w:pPr>
              <w:pStyle w:val="TAC"/>
            </w:pPr>
            <w:r w:rsidRPr="005B22E3">
              <w:t>2</w:t>
            </w:r>
          </w:p>
        </w:tc>
        <w:tc>
          <w:tcPr>
            <w:tcW w:w="323" w:type="pct"/>
            <w:noWrap/>
            <w:vAlign w:val="bottom"/>
          </w:tcPr>
          <w:p w14:paraId="7DC3088F" w14:textId="77777777" w:rsidR="00E67ADE" w:rsidRPr="005B22E3" w:rsidRDefault="00E67ADE">
            <w:pPr>
              <w:pStyle w:val="TAC"/>
            </w:pPr>
            <w:r w:rsidRPr="005B22E3">
              <w:t>2</w:t>
            </w:r>
          </w:p>
        </w:tc>
        <w:tc>
          <w:tcPr>
            <w:tcW w:w="323" w:type="pct"/>
            <w:noWrap/>
            <w:vAlign w:val="bottom"/>
          </w:tcPr>
          <w:p w14:paraId="3E2C52C8" w14:textId="77777777" w:rsidR="00E67ADE" w:rsidRPr="005B22E3" w:rsidRDefault="00E67ADE">
            <w:pPr>
              <w:pStyle w:val="TAC"/>
            </w:pPr>
            <w:r w:rsidRPr="005B22E3">
              <w:t>2</w:t>
            </w:r>
          </w:p>
        </w:tc>
        <w:tc>
          <w:tcPr>
            <w:tcW w:w="323" w:type="pct"/>
            <w:noWrap/>
            <w:vAlign w:val="bottom"/>
          </w:tcPr>
          <w:p w14:paraId="45708DCF" w14:textId="77777777" w:rsidR="00E67ADE" w:rsidRPr="005B22E3" w:rsidRDefault="00E67ADE">
            <w:pPr>
              <w:pStyle w:val="TAC"/>
            </w:pPr>
            <w:r w:rsidRPr="005B22E3">
              <w:t>4</w:t>
            </w:r>
          </w:p>
        </w:tc>
        <w:tc>
          <w:tcPr>
            <w:tcW w:w="323" w:type="pct"/>
            <w:noWrap/>
            <w:vAlign w:val="bottom"/>
          </w:tcPr>
          <w:p w14:paraId="09FD1F29" w14:textId="77777777" w:rsidR="00E67ADE" w:rsidRPr="005B22E3" w:rsidRDefault="00E67ADE">
            <w:pPr>
              <w:pStyle w:val="TAC"/>
            </w:pPr>
            <w:r w:rsidRPr="005B22E3">
              <w:t>4</w:t>
            </w:r>
          </w:p>
        </w:tc>
        <w:tc>
          <w:tcPr>
            <w:tcW w:w="324" w:type="pct"/>
            <w:noWrap/>
            <w:vAlign w:val="bottom"/>
          </w:tcPr>
          <w:p w14:paraId="4EA11D05" w14:textId="77777777" w:rsidR="00E67ADE" w:rsidRPr="005B22E3" w:rsidRDefault="00E67ADE">
            <w:pPr>
              <w:pStyle w:val="TAC"/>
            </w:pPr>
            <w:r w:rsidRPr="005B22E3">
              <w:t>4</w:t>
            </w:r>
          </w:p>
        </w:tc>
      </w:tr>
      <w:tr w:rsidR="00E67ADE" w:rsidRPr="005B22E3" w14:paraId="750D9644" w14:textId="77777777">
        <w:trPr>
          <w:trHeight w:val="255"/>
          <w:jc w:val="center"/>
        </w:trPr>
        <w:tc>
          <w:tcPr>
            <w:tcW w:w="1765" w:type="pct"/>
            <w:noWrap/>
            <w:vAlign w:val="bottom"/>
          </w:tcPr>
          <w:p w14:paraId="4476470F" w14:textId="77777777" w:rsidR="00E67ADE" w:rsidRPr="005B22E3" w:rsidRDefault="00E67ADE">
            <w:pPr>
              <w:pStyle w:val="TAH"/>
              <w:jc w:val="left"/>
            </w:pPr>
            <w:r w:rsidRPr="1E0588A3">
              <w:rPr>
                <w:lang w:val="en-US"/>
              </w:rPr>
              <w:t>Max array gain for a single column / dBi</w:t>
            </w:r>
          </w:p>
        </w:tc>
        <w:tc>
          <w:tcPr>
            <w:tcW w:w="323" w:type="pct"/>
            <w:noWrap/>
            <w:vAlign w:val="bottom"/>
          </w:tcPr>
          <w:p w14:paraId="0890E0EC" w14:textId="77777777" w:rsidR="00E67ADE" w:rsidRPr="005B22E3" w:rsidRDefault="00E67ADE">
            <w:pPr>
              <w:pStyle w:val="TAC"/>
            </w:pPr>
            <w:r w:rsidRPr="005B22E3">
              <w:t>8.7</w:t>
            </w:r>
          </w:p>
        </w:tc>
        <w:tc>
          <w:tcPr>
            <w:tcW w:w="323" w:type="pct"/>
            <w:noWrap/>
            <w:vAlign w:val="bottom"/>
          </w:tcPr>
          <w:p w14:paraId="39116260" w14:textId="77777777" w:rsidR="00E67ADE" w:rsidRPr="005B22E3" w:rsidRDefault="00E67ADE">
            <w:pPr>
              <w:pStyle w:val="TAC"/>
            </w:pPr>
            <w:r w:rsidRPr="005B22E3">
              <w:t>15</w:t>
            </w:r>
          </w:p>
        </w:tc>
        <w:tc>
          <w:tcPr>
            <w:tcW w:w="323" w:type="pct"/>
            <w:noWrap/>
            <w:vAlign w:val="bottom"/>
          </w:tcPr>
          <w:p w14:paraId="6AF7CFE5" w14:textId="77777777" w:rsidR="00E67ADE" w:rsidRPr="005B22E3" w:rsidRDefault="00E67ADE">
            <w:pPr>
              <w:pStyle w:val="TAC"/>
            </w:pPr>
            <w:r w:rsidRPr="005B22E3">
              <w:t>18</w:t>
            </w:r>
          </w:p>
        </w:tc>
        <w:tc>
          <w:tcPr>
            <w:tcW w:w="323" w:type="pct"/>
            <w:noWrap/>
            <w:vAlign w:val="bottom"/>
          </w:tcPr>
          <w:p w14:paraId="3FEF67EC" w14:textId="77777777" w:rsidR="00E67ADE" w:rsidRPr="005B22E3" w:rsidRDefault="00E67ADE">
            <w:pPr>
              <w:pStyle w:val="TAC"/>
            </w:pPr>
            <w:r w:rsidRPr="005B22E3">
              <w:t>19.5</w:t>
            </w:r>
          </w:p>
        </w:tc>
        <w:tc>
          <w:tcPr>
            <w:tcW w:w="323" w:type="pct"/>
            <w:noWrap/>
            <w:vAlign w:val="bottom"/>
          </w:tcPr>
          <w:p w14:paraId="5E729995" w14:textId="77777777" w:rsidR="00E67ADE" w:rsidRPr="005B22E3" w:rsidRDefault="00E67ADE">
            <w:pPr>
              <w:pStyle w:val="TAC"/>
            </w:pPr>
            <w:r w:rsidRPr="005B22E3">
              <w:t>14.5</w:t>
            </w:r>
          </w:p>
        </w:tc>
        <w:tc>
          <w:tcPr>
            <w:tcW w:w="323" w:type="pct"/>
            <w:noWrap/>
            <w:vAlign w:val="bottom"/>
          </w:tcPr>
          <w:p w14:paraId="6D7AC297" w14:textId="77777777" w:rsidR="00E67ADE" w:rsidRPr="005B22E3" w:rsidRDefault="00E67ADE">
            <w:pPr>
              <w:pStyle w:val="TAC"/>
            </w:pPr>
            <w:r w:rsidRPr="005B22E3">
              <w:t>17</w:t>
            </w:r>
          </w:p>
        </w:tc>
        <w:tc>
          <w:tcPr>
            <w:tcW w:w="323" w:type="pct"/>
            <w:noWrap/>
            <w:vAlign w:val="bottom"/>
          </w:tcPr>
          <w:p w14:paraId="1988166A" w14:textId="77777777" w:rsidR="00E67ADE" w:rsidRPr="005B22E3" w:rsidRDefault="00E67ADE">
            <w:pPr>
              <w:pStyle w:val="TAC"/>
            </w:pPr>
            <w:r w:rsidRPr="005B22E3">
              <w:t>18.5</w:t>
            </w:r>
          </w:p>
        </w:tc>
        <w:tc>
          <w:tcPr>
            <w:tcW w:w="323" w:type="pct"/>
            <w:noWrap/>
            <w:vAlign w:val="bottom"/>
          </w:tcPr>
          <w:p w14:paraId="14D0A838" w14:textId="77777777" w:rsidR="00E67ADE" w:rsidRPr="005B22E3" w:rsidRDefault="00E67ADE">
            <w:pPr>
              <w:pStyle w:val="TAC"/>
            </w:pPr>
            <w:r w:rsidRPr="005B22E3">
              <w:t>14.5</w:t>
            </w:r>
          </w:p>
        </w:tc>
        <w:tc>
          <w:tcPr>
            <w:tcW w:w="323" w:type="pct"/>
            <w:noWrap/>
            <w:vAlign w:val="bottom"/>
          </w:tcPr>
          <w:p w14:paraId="23D2194E" w14:textId="77777777" w:rsidR="00E67ADE" w:rsidRPr="005B22E3" w:rsidRDefault="00E67ADE">
            <w:pPr>
              <w:pStyle w:val="TAC"/>
            </w:pPr>
            <w:r w:rsidRPr="005B22E3">
              <w:t>17</w:t>
            </w:r>
          </w:p>
        </w:tc>
        <w:tc>
          <w:tcPr>
            <w:tcW w:w="324" w:type="pct"/>
            <w:noWrap/>
            <w:vAlign w:val="bottom"/>
          </w:tcPr>
          <w:p w14:paraId="4E217836" w14:textId="77777777" w:rsidR="00E67ADE" w:rsidRPr="005B22E3" w:rsidRDefault="00E67ADE">
            <w:pPr>
              <w:pStyle w:val="TAC"/>
            </w:pPr>
            <w:r w:rsidRPr="005B22E3">
              <w:t>18.5</w:t>
            </w:r>
          </w:p>
        </w:tc>
      </w:tr>
      <w:tr w:rsidR="00E67ADE" w:rsidRPr="005B22E3" w14:paraId="2C53E525" w14:textId="77777777">
        <w:trPr>
          <w:trHeight w:val="255"/>
          <w:jc w:val="center"/>
        </w:trPr>
        <w:tc>
          <w:tcPr>
            <w:tcW w:w="1765" w:type="pct"/>
            <w:noWrap/>
            <w:vAlign w:val="bottom"/>
          </w:tcPr>
          <w:p w14:paraId="254AA910" w14:textId="77777777" w:rsidR="00E67ADE" w:rsidRPr="005B22E3" w:rsidRDefault="00E67ADE">
            <w:pPr>
              <w:pStyle w:val="TAH"/>
              <w:jc w:val="left"/>
              <w:rPr>
                <w:lang w:val="en-US"/>
              </w:rPr>
            </w:pPr>
            <w:r w:rsidRPr="2BAF207D">
              <w:rPr>
                <w:lang w:val="en-US"/>
              </w:rPr>
              <w:t>Max antenna gain / dBi</w:t>
            </w:r>
          </w:p>
        </w:tc>
        <w:tc>
          <w:tcPr>
            <w:tcW w:w="323" w:type="pct"/>
            <w:noWrap/>
            <w:vAlign w:val="bottom"/>
          </w:tcPr>
          <w:p w14:paraId="3C44961E" w14:textId="77777777" w:rsidR="00E67ADE" w:rsidRPr="005B22E3" w:rsidRDefault="00E67ADE">
            <w:pPr>
              <w:pStyle w:val="TAC"/>
            </w:pPr>
            <w:r w:rsidRPr="005B22E3">
              <w:t>8.7</w:t>
            </w:r>
          </w:p>
        </w:tc>
        <w:tc>
          <w:tcPr>
            <w:tcW w:w="323" w:type="pct"/>
            <w:noWrap/>
            <w:vAlign w:val="bottom"/>
          </w:tcPr>
          <w:p w14:paraId="2E3FC56E" w14:textId="77777777" w:rsidR="00E67ADE" w:rsidRPr="005B22E3" w:rsidRDefault="00E67ADE">
            <w:pPr>
              <w:pStyle w:val="TAC"/>
            </w:pPr>
            <w:r w:rsidRPr="005B22E3">
              <w:t>15</w:t>
            </w:r>
          </w:p>
        </w:tc>
        <w:tc>
          <w:tcPr>
            <w:tcW w:w="323" w:type="pct"/>
            <w:noWrap/>
            <w:vAlign w:val="bottom"/>
          </w:tcPr>
          <w:p w14:paraId="5F85E034" w14:textId="77777777" w:rsidR="00E67ADE" w:rsidRPr="005B22E3" w:rsidRDefault="00E67ADE">
            <w:pPr>
              <w:pStyle w:val="TAC"/>
            </w:pPr>
            <w:r w:rsidRPr="005B22E3">
              <w:t>18</w:t>
            </w:r>
          </w:p>
        </w:tc>
        <w:tc>
          <w:tcPr>
            <w:tcW w:w="323" w:type="pct"/>
            <w:noWrap/>
            <w:vAlign w:val="bottom"/>
          </w:tcPr>
          <w:p w14:paraId="2DF72387" w14:textId="77777777" w:rsidR="00E67ADE" w:rsidRPr="005B22E3" w:rsidRDefault="00E67ADE">
            <w:pPr>
              <w:pStyle w:val="TAC"/>
            </w:pPr>
            <w:r w:rsidRPr="005B22E3">
              <w:t>19.5</w:t>
            </w:r>
          </w:p>
        </w:tc>
        <w:tc>
          <w:tcPr>
            <w:tcW w:w="323" w:type="pct"/>
            <w:noWrap/>
            <w:vAlign w:val="bottom"/>
          </w:tcPr>
          <w:p w14:paraId="7D1AB673" w14:textId="77777777" w:rsidR="00E67ADE" w:rsidRPr="005B22E3" w:rsidRDefault="00E67ADE">
            <w:pPr>
              <w:pStyle w:val="TAC"/>
            </w:pPr>
            <w:r w:rsidRPr="005B22E3">
              <w:t>17</w:t>
            </w:r>
          </w:p>
        </w:tc>
        <w:tc>
          <w:tcPr>
            <w:tcW w:w="323" w:type="pct"/>
            <w:noWrap/>
            <w:vAlign w:val="bottom"/>
          </w:tcPr>
          <w:p w14:paraId="04D653C4" w14:textId="77777777" w:rsidR="00E67ADE" w:rsidRPr="005B22E3" w:rsidRDefault="00E67ADE">
            <w:pPr>
              <w:pStyle w:val="TAC"/>
            </w:pPr>
            <w:r w:rsidRPr="005B22E3">
              <w:t>19.5</w:t>
            </w:r>
          </w:p>
        </w:tc>
        <w:tc>
          <w:tcPr>
            <w:tcW w:w="323" w:type="pct"/>
            <w:noWrap/>
            <w:vAlign w:val="bottom"/>
          </w:tcPr>
          <w:p w14:paraId="2D582E97" w14:textId="77777777" w:rsidR="00E67ADE" w:rsidRPr="005B22E3" w:rsidRDefault="00E67ADE">
            <w:pPr>
              <w:pStyle w:val="TAC"/>
            </w:pPr>
            <w:r w:rsidRPr="005B22E3">
              <w:t>21</w:t>
            </w:r>
          </w:p>
        </w:tc>
        <w:tc>
          <w:tcPr>
            <w:tcW w:w="323" w:type="pct"/>
            <w:noWrap/>
            <w:vAlign w:val="bottom"/>
          </w:tcPr>
          <w:p w14:paraId="2B002D06" w14:textId="77777777" w:rsidR="00E67ADE" w:rsidRPr="005B22E3" w:rsidRDefault="00E67ADE">
            <w:pPr>
              <w:pStyle w:val="TAC"/>
            </w:pPr>
            <w:r w:rsidRPr="005B22E3">
              <w:t>20</w:t>
            </w:r>
          </w:p>
        </w:tc>
        <w:tc>
          <w:tcPr>
            <w:tcW w:w="323" w:type="pct"/>
            <w:noWrap/>
            <w:vAlign w:val="bottom"/>
          </w:tcPr>
          <w:p w14:paraId="40CC14AC" w14:textId="77777777" w:rsidR="00E67ADE" w:rsidRPr="005B22E3" w:rsidRDefault="00E67ADE">
            <w:pPr>
              <w:pStyle w:val="TAC"/>
            </w:pPr>
            <w:r w:rsidRPr="005B22E3">
              <w:t>22.5</w:t>
            </w:r>
          </w:p>
        </w:tc>
        <w:tc>
          <w:tcPr>
            <w:tcW w:w="324" w:type="pct"/>
            <w:noWrap/>
            <w:vAlign w:val="bottom"/>
          </w:tcPr>
          <w:p w14:paraId="7041EDFD" w14:textId="77777777" w:rsidR="00E67ADE" w:rsidRPr="005B22E3" w:rsidRDefault="00E67ADE">
            <w:pPr>
              <w:pStyle w:val="TAC"/>
            </w:pPr>
            <w:r w:rsidRPr="005B22E3">
              <w:t>24</w:t>
            </w:r>
          </w:p>
        </w:tc>
      </w:tr>
      <w:tr w:rsidR="00E67ADE" w:rsidRPr="005B22E3" w14:paraId="64B60919" w14:textId="77777777">
        <w:trPr>
          <w:trHeight w:val="255"/>
          <w:jc w:val="center"/>
        </w:trPr>
        <w:tc>
          <w:tcPr>
            <w:tcW w:w="1765" w:type="pct"/>
            <w:noWrap/>
            <w:vAlign w:val="bottom"/>
          </w:tcPr>
          <w:p w14:paraId="298A7504" w14:textId="77777777" w:rsidR="00E67ADE" w:rsidRPr="005B22E3" w:rsidRDefault="00E67ADE">
            <w:pPr>
              <w:pStyle w:val="TAH"/>
              <w:jc w:val="left"/>
            </w:pPr>
            <w:r w:rsidRPr="005B22E3">
              <w:t>Vertical radiating element spacing d/</w:t>
            </w:r>
            <w:r w:rsidRPr="005B22E3">
              <w:rPr>
                <w:rFonts w:ascii="Symbol" w:hAnsi="Symbol"/>
              </w:rPr>
              <w:t></w:t>
            </w:r>
            <w:r w:rsidRPr="005B22E3">
              <w:t xml:space="preserve"> </w:t>
            </w:r>
          </w:p>
        </w:tc>
        <w:tc>
          <w:tcPr>
            <w:tcW w:w="323" w:type="pct"/>
            <w:noWrap/>
            <w:vAlign w:val="bottom"/>
          </w:tcPr>
          <w:p w14:paraId="3FB7D340" w14:textId="77777777" w:rsidR="00E67ADE" w:rsidRPr="005B22E3" w:rsidRDefault="00E67ADE">
            <w:pPr>
              <w:pStyle w:val="TAC"/>
            </w:pPr>
            <w:r w:rsidRPr="005B22E3">
              <w:t>-</w:t>
            </w:r>
          </w:p>
        </w:tc>
        <w:tc>
          <w:tcPr>
            <w:tcW w:w="323" w:type="pct"/>
            <w:noWrap/>
            <w:vAlign w:val="bottom"/>
          </w:tcPr>
          <w:p w14:paraId="0A300BF4" w14:textId="77777777" w:rsidR="00E67ADE" w:rsidRPr="005B22E3" w:rsidRDefault="00E67ADE">
            <w:pPr>
              <w:pStyle w:val="TAC"/>
            </w:pPr>
            <w:r w:rsidRPr="005B22E3">
              <w:t>0.9</w:t>
            </w:r>
          </w:p>
        </w:tc>
        <w:tc>
          <w:tcPr>
            <w:tcW w:w="323" w:type="pct"/>
            <w:noWrap/>
            <w:vAlign w:val="bottom"/>
          </w:tcPr>
          <w:p w14:paraId="704750FA" w14:textId="77777777" w:rsidR="00E67ADE" w:rsidRPr="005B22E3" w:rsidRDefault="00E67ADE">
            <w:pPr>
              <w:pStyle w:val="TAC"/>
            </w:pPr>
            <w:r w:rsidRPr="005B22E3">
              <w:t>0.9</w:t>
            </w:r>
          </w:p>
        </w:tc>
        <w:tc>
          <w:tcPr>
            <w:tcW w:w="323" w:type="pct"/>
            <w:noWrap/>
            <w:vAlign w:val="bottom"/>
          </w:tcPr>
          <w:p w14:paraId="7AFA6FA4" w14:textId="77777777" w:rsidR="00E67ADE" w:rsidRPr="005B22E3" w:rsidRDefault="00E67ADE">
            <w:pPr>
              <w:pStyle w:val="TAC"/>
            </w:pPr>
            <w:r w:rsidRPr="005B22E3">
              <w:t>0.9</w:t>
            </w:r>
          </w:p>
        </w:tc>
        <w:tc>
          <w:tcPr>
            <w:tcW w:w="323" w:type="pct"/>
            <w:noWrap/>
            <w:vAlign w:val="bottom"/>
          </w:tcPr>
          <w:p w14:paraId="7499EB46" w14:textId="77777777" w:rsidR="00E67ADE" w:rsidRPr="005B22E3" w:rsidRDefault="00E67ADE">
            <w:pPr>
              <w:pStyle w:val="TAC"/>
            </w:pPr>
            <w:r w:rsidRPr="005B22E3">
              <w:t>0.9</w:t>
            </w:r>
          </w:p>
        </w:tc>
        <w:tc>
          <w:tcPr>
            <w:tcW w:w="323" w:type="pct"/>
            <w:noWrap/>
            <w:vAlign w:val="bottom"/>
          </w:tcPr>
          <w:p w14:paraId="4FE3D0A5" w14:textId="77777777" w:rsidR="00E67ADE" w:rsidRPr="005B22E3" w:rsidRDefault="00E67ADE">
            <w:pPr>
              <w:pStyle w:val="TAC"/>
            </w:pPr>
            <w:r w:rsidRPr="005B22E3">
              <w:t>0.9</w:t>
            </w:r>
          </w:p>
        </w:tc>
        <w:tc>
          <w:tcPr>
            <w:tcW w:w="323" w:type="pct"/>
            <w:noWrap/>
            <w:vAlign w:val="bottom"/>
          </w:tcPr>
          <w:p w14:paraId="71C8194A" w14:textId="77777777" w:rsidR="00E67ADE" w:rsidRPr="005B22E3" w:rsidRDefault="00E67ADE">
            <w:pPr>
              <w:pStyle w:val="TAC"/>
            </w:pPr>
            <w:r w:rsidRPr="005B22E3">
              <w:t>0.9</w:t>
            </w:r>
          </w:p>
        </w:tc>
        <w:tc>
          <w:tcPr>
            <w:tcW w:w="323" w:type="pct"/>
            <w:noWrap/>
            <w:vAlign w:val="bottom"/>
          </w:tcPr>
          <w:p w14:paraId="247F1370" w14:textId="77777777" w:rsidR="00E67ADE" w:rsidRPr="005B22E3" w:rsidRDefault="00E67ADE">
            <w:pPr>
              <w:pStyle w:val="TAC"/>
            </w:pPr>
            <w:r w:rsidRPr="005B22E3">
              <w:t>0.9</w:t>
            </w:r>
          </w:p>
        </w:tc>
        <w:tc>
          <w:tcPr>
            <w:tcW w:w="323" w:type="pct"/>
            <w:noWrap/>
            <w:vAlign w:val="bottom"/>
          </w:tcPr>
          <w:p w14:paraId="3A19645D" w14:textId="77777777" w:rsidR="00E67ADE" w:rsidRPr="005B22E3" w:rsidRDefault="00E67ADE">
            <w:pPr>
              <w:pStyle w:val="TAC"/>
            </w:pPr>
            <w:r w:rsidRPr="005B22E3">
              <w:t>0.9</w:t>
            </w:r>
          </w:p>
        </w:tc>
        <w:tc>
          <w:tcPr>
            <w:tcW w:w="324" w:type="pct"/>
            <w:noWrap/>
            <w:vAlign w:val="bottom"/>
          </w:tcPr>
          <w:p w14:paraId="7B2C11DB" w14:textId="77777777" w:rsidR="00E67ADE" w:rsidRPr="005B22E3" w:rsidRDefault="00E67ADE">
            <w:pPr>
              <w:pStyle w:val="TAC"/>
            </w:pPr>
            <w:r w:rsidRPr="005B22E3">
              <w:t>0.9</w:t>
            </w:r>
          </w:p>
        </w:tc>
      </w:tr>
      <w:tr w:rsidR="00E67ADE" w:rsidRPr="005B22E3" w14:paraId="202CB551" w14:textId="77777777">
        <w:trPr>
          <w:trHeight w:val="255"/>
          <w:jc w:val="center"/>
        </w:trPr>
        <w:tc>
          <w:tcPr>
            <w:tcW w:w="1765" w:type="pct"/>
            <w:noWrap/>
            <w:vAlign w:val="bottom"/>
          </w:tcPr>
          <w:p w14:paraId="3687FEBE" w14:textId="77777777" w:rsidR="00E67ADE" w:rsidRPr="005B22E3" w:rsidRDefault="00E67ADE">
            <w:pPr>
              <w:pStyle w:val="TAH"/>
              <w:jc w:val="left"/>
            </w:pPr>
            <w:r w:rsidRPr="005B22E3">
              <w:t>Horizontal radiating element spacing d/</w:t>
            </w:r>
            <w:r w:rsidRPr="005B22E3">
              <w:rPr>
                <w:rFonts w:ascii="Symbol" w:hAnsi="Symbol"/>
              </w:rPr>
              <w:t></w:t>
            </w:r>
          </w:p>
        </w:tc>
        <w:tc>
          <w:tcPr>
            <w:tcW w:w="323" w:type="pct"/>
            <w:noWrap/>
            <w:vAlign w:val="bottom"/>
          </w:tcPr>
          <w:p w14:paraId="1A447FC4" w14:textId="77777777" w:rsidR="00E67ADE" w:rsidRPr="005B22E3" w:rsidRDefault="00E67ADE">
            <w:pPr>
              <w:pStyle w:val="TAC"/>
            </w:pPr>
            <w:r w:rsidRPr="005B22E3">
              <w:t>-</w:t>
            </w:r>
          </w:p>
        </w:tc>
        <w:tc>
          <w:tcPr>
            <w:tcW w:w="323" w:type="pct"/>
            <w:noWrap/>
            <w:vAlign w:val="bottom"/>
          </w:tcPr>
          <w:p w14:paraId="50E63348" w14:textId="77777777" w:rsidR="00E67ADE" w:rsidRPr="005B22E3" w:rsidRDefault="00E67ADE">
            <w:pPr>
              <w:pStyle w:val="TAC"/>
            </w:pPr>
            <w:r w:rsidRPr="005B22E3">
              <w:t>-</w:t>
            </w:r>
          </w:p>
        </w:tc>
        <w:tc>
          <w:tcPr>
            <w:tcW w:w="323" w:type="pct"/>
            <w:noWrap/>
            <w:vAlign w:val="bottom"/>
          </w:tcPr>
          <w:p w14:paraId="2A4A2A06" w14:textId="77777777" w:rsidR="00E67ADE" w:rsidRPr="005B22E3" w:rsidRDefault="00E67ADE">
            <w:pPr>
              <w:pStyle w:val="TAC"/>
            </w:pPr>
            <w:r w:rsidRPr="005B22E3">
              <w:t>-</w:t>
            </w:r>
          </w:p>
        </w:tc>
        <w:tc>
          <w:tcPr>
            <w:tcW w:w="323" w:type="pct"/>
            <w:noWrap/>
            <w:vAlign w:val="bottom"/>
          </w:tcPr>
          <w:p w14:paraId="7A3AEBFD" w14:textId="77777777" w:rsidR="00E67ADE" w:rsidRPr="005B22E3" w:rsidRDefault="00E67ADE">
            <w:pPr>
              <w:pStyle w:val="TAC"/>
            </w:pPr>
            <w:r w:rsidRPr="005B22E3">
              <w:t>-</w:t>
            </w:r>
          </w:p>
        </w:tc>
        <w:tc>
          <w:tcPr>
            <w:tcW w:w="323" w:type="pct"/>
            <w:noWrap/>
            <w:vAlign w:val="bottom"/>
          </w:tcPr>
          <w:p w14:paraId="417C3183" w14:textId="77777777" w:rsidR="00E67ADE" w:rsidRPr="005B22E3" w:rsidRDefault="00E67ADE">
            <w:pPr>
              <w:pStyle w:val="TAC"/>
            </w:pPr>
            <w:r w:rsidRPr="005B22E3">
              <w:t>0.6</w:t>
            </w:r>
          </w:p>
        </w:tc>
        <w:tc>
          <w:tcPr>
            <w:tcW w:w="323" w:type="pct"/>
            <w:noWrap/>
            <w:vAlign w:val="bottom"/>
          </w:tcPr>
          <w:p w14:paraId="548437F2" w14:textId="77777777" w:rsidR="00E67ADE" w:rsidRPr="005B22E3" w:rsidRDefault="00E67ADE">
            <w:pPr>
              <w:pStyle w:val="TAC"/>
            </w:pPr>
            <w:r w:rsidRPr="005B22E3">
              <w:t>0.6</w:t>
            </w:r>
          </w:p>
        </w:tc>
        <w:tc>
          <w:tcPr>
            <w:tcW w:w="323" w:type="pct"/>
            <w:noWrap/>
            <w:vAlign w:val="bottom"/>
          </w:tcPr>
          <w:p w14:paraId="6F631215" w14:textId="77777777" w:rsidR="00E67ADE" w:rsidRPr="005B22E3" w:rsidRDefault="00E67ADE">
            <w:pPr>
              <w:pStyle w:val="TAC"/>
            </w:pPr>
            <w:r w:rsidRPr="005B22E3">
              <w:t>0.6</w:t>
            </w:r>
          </w:p>
        </w:tc>
        <w:tc>
          <w:tcPr>
            <w:tcW w:w="323" w:type="pct"/>
            <w:noWrap/>
            <w:vAlign w:val="bottom"/>
          </w:tcPr>
          <w:p w14:paraId="46B9A14C" w14:textId="77777777" w:rsidR="00E67ADE" w:rsidRPr="005B22E3" w:rsidRDefault="00E67ADE">
            <w:pPr>
              <w:pStyle w:val="TAC"/>
            </w:pPr>
            <w:r w:rsidRPr="005B22E3">
              <w:t>0.5</w:t>
            </w:r>
          </w:p>
        </w:tc>
        <w:tc>
          <w:tcPr>
            <w:tcW w:w="323" w:type="pct"/>
            <w:noWrap/>
            <w:vAlign w:val="bottom"/>
          </w:tcPr>
          <w:p w14:paraId="5A6DA937" w14:textId="77777777" w:rsidR="00E67ADE" w:rsidRPr="005B22E3" w:rsidRDefault="00E67ADE">
            <w:pPr>
              <w:pStyle w:val="TAC"/>
            </w:pPr>
            <w:r w:rsidRPr="005B22E3">
              <w:t>0.5</w:t>
            </w:r>
          </w:p>
        </w:tc>
        <w:tc>
          <w:tcPr>
            <w:tcW w:w="324" w:type="pct"/>
            <w:noWrap/>
            <w:vAlign w:val="bottom"/>
          </w:tcPr>
          <w:p w14:paraId="3C017D32" w14:textId="77777777" w:rsidR="00E67ADE" w:rsidRPr="005B22E3" w:rsidRDefault="00E67ADE">
            <w:pPr>
              <w:pStyle w:val="TAC"/>
            </w:pPr>
            <w:r w:rsidRPr="005B22E3">
              <w:t>0.5</w:t>
            </w:r>
          </w:p>
        </w:tc>
      </w:tr>
      <w:tr w:rsidR="00E67ADE" w:rsidRPr="005B22E3" w14:paraId="3BA14F4D" w14:textId="77777777">
        <w:trPr>
          <w:trHeight w:val="255"/>
          <w:jc w:val="center"/>
        </w:trPr>
        <w:tc>
          <w:tcPr>
            <w:tcW w:w="1765" w:type="pct"/>
            <w:noWrap/>
            <w:vAlign w:val="bottom"/>
          </w:tcPr>
          <w:p w14:paraId="6E34A935" w14:textId="77777777" w:rsidR="00E67ADE" w:rsidRPr="005B22E3" w:rsidRDefault="00E67ADE">
            <w:pPr>
              <w:pStyle w:val="TAH"/>
              <w:jc w:val="left"/>
            </w:pPr>
            <w:r w:rsidRPr="005B22E3">
              <w:t>Vertical 3dB beamwidth of single element / deg</w:t>
            </w:r>
          </w:p>
        </w:tc>
        <w:tc>
          <w:tcPr>
            <w:tcW w:w="323" w:type="pct"/>
            <w:noWrap/>
            <w:vAlign w:val="center"/>
          </w:tcPr>
          <w:p w14:paraId="754C4CB6" w14:textId="77777777" w:rsidR="00E67ADE" w:rsidRPr="005B22E3" w:rsidRDefault="00E67ADE">
            <w:pPr>
              <w:pStyle w:val="TAC"/>
            </w:pPr>
            <w:r w:rsidRPr="005B22E3">
              <w:t>65</w:t>
            </w:r>
          </w:p>
        </w:tc>
        <w:tc>
          <w:tcPr>
            <w:tcW w:w="323" w:type="pct"/>
            <w:noWrap/>
            <w:vAlign w:val="center"/>
          </w:tcPr>
          <w:p w14:paraId="0B27E911" w14:textId="77777777" w:rsidR="00E67ADE" w:rsidRPr="005B22E3" w:rsidRDefault="00E67ADE">
            <w:pPr>
              <w:pStyle w:val="TAC"/>
            </w:pPr>
            <w:r w:rsidRPr="005B22E3">
              <w:t>65</w:t>
            </w:r>
          </w:p>
        </w:tc>
        <w:tc>
          <w:tcPr>
            <w:tcW w:w="323" w:type="pct"/>
            <w:noWrap/>
            <w:vAlign w:val="center"/>
          </w:tcPr>
          <w:p w14:paraId="1524E9E6" w14:textId="77777777" w:rsidR="00E67ADE" w:rsidRPr="005B22E3" w:rsidRDefault="00E67ADE">
            <w:pPr>
              <w:pStyle w:val="TAC"/>
            </w:pPr>
            <w:r w:rsidRPr="005B22E3">
              <w:t>65</w:t>
            </w:r>
          </w:p>
        </w:tc>
        <w:tc>
          <w:tcPr>
            <w:tcW w:w="323" w:type="pct"/>
            <w:noWrap/>
            <w:vAlign w:val="center"/>
          </w:tcPr>
          <w:p w14:paraId="442DE349" w14:textId="77777777" w:rsidR="00E67ADE" w:rsidRPr="005B22E3" w:rsidRDefault="00E67ADE">
            <w:pPr>
              <w:pStyle w:val="TAC"/>
            </w:pPr>
            <w:r w:rsidRPr="005B22E3">
              <w:t>65</w:t>
            </w:r>
          </w:p>
        </w:tc>
        <w:tc>
          <w:tcPr>
            <w:tcW w:w="323" w:type="pct"/>
            <w:noWrap/>
            <w:vAlign w:val="center"/>
          </w:tcPr>
          <w:p w14:paraId="2F755358" w14:textId="77777777" w:rsidR="00E67ADE" w:rsidRPr="005B22E3" w:rsidRDefault="00E67ADE">
            <w:pPr>
              <w:pStyle w:val="TAC"/>
            </w:pPr>
            <w:r w:rsidRPr="005B22E3">
              <w:t>65</w:t>
            </w:r>
          </w:p>
        </w:tc>
        <w:tc>
          <w:tcPr>
            <w:tcW w:w="323" w:type="pct"/>
            <w:noWrap/>
            <w:vAlign w:val="center"/>
          </w:tcPr>
          <w:p w14:paraId="430B190E" w14:textId="77777777" w:rsidR="00E67ADE" w:rsidRPr="005B22E3" w:rsidRDefault="00E67ADE">
            <w:pPr>
              <w:pStyle w:val="TAC"/>
            </w:pPr>
            <w:r w:rsidRPr="005B22E3">
              <w:t>65</w:t>
            </w:r>
          </w:p>
        </w:tc>
        <w:tc>
          <w:tcPr>
            <w:tcW w:w="323" w:type="pct"/>
            <w:noWrap/>
            <w:vAlign w:val="center"/>
          </w:tcPr>
          <w:p w14:paraId="1BCD0FDF" w14:textId="77777777" w:rsidR="00E67ADE" w:rsidRPr="005B22E3" w:rsidRDefault="00E67ADE">
            <w:pPr>
              <w:pStyle w:val="TAC"/>
            </w:pPr>
            <w:r w:rsidRPr="005B22E3">
              <w:t>65</w:t>
            </w:r>
          </w:p>
        </w:tc>
        <w:tc>
          <w:tcPr>
            <w:tcW w:w="323" w:type="pct"/>
            <w:noWrap/>
            <w:vAlign w:val="center"/>
          </w:tcPr>
          <w:p w14:paraId="24E69310" w14:textId="77777777" w:rsidR="00E67ADE" w:rsidRPr="005B22E3" w:rsidRDefault="00E67ADE">
            <w:pPr>
              <w:pStyle w:val="TAC"/>
            </w:pPr>
            <w:r w:rsidRPr="005B22E3">
              <w:t>65</w:t>
            </w:r>
          </w:p>
        </w:tc>
        <w:tc>
          <w:tcPr>
            <w:tcW w:w="323" w:type="pct"/>
            <w:noWrap/>
            <w:vAlign w:val="center"/>
          </w:tcPr>
          <w:p w14:paraId="3CA4975E" w14:textId="77777777" w:rsidR="00E67ADE" w:rsidRPr="005B22E3" w:rsidRDefault="00E67ADE">
            <w:pPr>
              <w:pStyle w:val="TAC"/>
            </w:pPr>
            <w:r w:rsidRPr="005B22E3">
              <w:t>65</w:t>
            </w:r>
          </w:p>
        </w:tc>
        <w:tc>
          <w:tcPr>
            <w:tcW w:w="324" w:type="pct"/>
            <w:noWrap/>
            <w:vAlign w:val="center"/>
          </w:tcPr>
          <w:p w14:paraId="114FC0BA" w14:textId="77777777" w:rsidR="00E67ADE" w:rsidRPr="005B22E3" w:rsidRDefault="00E67ADE">
            <w:pPr>
              <w:pStyle w:val="TAC"/>
            </w:pPr>
            <w:r w:rsidRPr="005B22E3">
              <w:t>65</w:t>
            </w:r>
          </w:p>
        </w:tc>
      </w:tr>
      <w:tr w:rsidR="00E67ADE" w:rsidRPr="005B22E3" w14:paraId="174DD882" w14:textId="77777777">
        <w:trPr>
          <w:trHeight w:val="255"/>
          <w:jc w:val="center"/>
        </w:trPr>
        <w:tc>
          <w:tcPr>
            <w:tcW w:w="1765" w:type="pct"/>
            <w:noWrap/>
            <w:vAlign w:val="bottom"/>
          </w:tcPr>
          <w:p w14:paraId="366C0B80" w14:textId="77777777" w:rsidR="00E67ADE" w:rsidRPr="005B22E3" w:rsidRDefault="00E67ADE">
            <w:pPr>
              <w:pStyle w:val="TAH"/>
              <w:jc w:val="left"/>
            </w:pPr>
            <w:r w:rsidRPr="005B22E3">
              <w:t>Horizontal 3dB beamwidth of single element / deg</w:t>
            </w:r>
          </w:p>
        </w:tc>
        <w:tc>
          <w:tcPr>
            <w:tcW w:w="323" w:type="pct"/>
            <w:noWrap/>
            <w:vAlign w:val="center"/>
          </w:tcPr>
          <w:p w14:paraId="6A01EEC3" w14:textId="77777777" w:rsidR="00E67ADE" w:rsidRPr="005B22E3" w:rsidRDefault="00E67ADE">
            <w:pPr>
              <w:pStyle w:val="TAC"/>
            </w:pPr>
            <w:r w:rsidRPr="005B22E3">
              <w:t>65</w:t>
            </w:r>
          </w:p>
        </w:tc>
        <w:tc>
          <w:tcPr>
            <w:tcW w:w="323" w:type="pct"/>
            <w:noWrap/>
            <w:vAlign w:val="center"/>
          </w:tcPr>
          <w:p w14:paraId="673190B2" w14:textId="77777777" w:rsidR="00E67ADE" w:rsidRPr="005B22E3" w:rsidRDefault="00E67ADE">
            <w:pPr>
              <w:pStyle w:val="TAC"/>
            </w:pPr>
            <w:r w:rsidRPr="005B22E3">
              <w:t>65</w:t>
            </w:r>
          </w:p>
        </w:tc>
        <w:tc>
          <w:tcPr>
            <w:tcW w:w="323" w:type="pct"/>
            <w:noWrap/>
            <w:vAlign w:val="center"/>
          </w:tcPr>
          <w:p w14:paraId="7388DF0B" w14:textId="77777777" w:rsidR="00E67ADE" w:rsidRPr="005B22E3" w:rsidRDefault="00E67ADE">
            <w:pPr>
              <w:pStyle w:val="TAC"/>
            </w:pPr>
            <w:r w:rsidRPr="005B22E3">
              <w:t>65</w:t>
            </w:r>
          </w:p>
        </w:tc>
        <w:tc>
          <w:tcPr>
            <w:tcW w:w="323" w:type="pct"/>
            <w:noWrap/>
            <w:vAlign w:val="center"/>
          </w:tcPr>
          <w:p w14:paraId="64E195CA" w14:textId="77777777" w:rsidR="00E67ADE" w:rsidRPr="005B22E3" w:rsidRDefault="00E67ADE">
            <w:pPr>
              <w:pStyle w:val="TAC"/>
            </w:pPr>
            <w:r w:rsidRPr="005B22E3">
              <w:t>65</w:t>
            </w:r>
          </w:p>
        </w:tc>
        <w:tc>
          <w:tcPr>
            <w:tcW w:w="323" w:type="pct"/>
            <w:noWrap/>
            <w:vAlign w:val="center"/>
          </w:tcPr>
          <w:p w14:paraId="3D3C5CB2" w14:textId="77777777" w:rsidR="00E67ADE" w:rsidRPr="005B22E3" w:rsidRDefault="00E67ADE">
            <w:pPr>
              <w:pStyle w:val="TAC"/>
            </w:pPr>
            <w:r w:rsidRPr="005B22E3">
              <w:t>80</w:t>
            </w:r>
          </w:p>
        </w:tc>
        <w:tc>
          <w:tcPr>
            <w:tcW w:w="323" w:type="pct"/>
            <w:noWrap/>
            <w:vAlign w:val="center"/>
          </w:tcPr>
          <w:p w14:paraId="4FBCEB3C" w14:textId="77777777" w:rsidR="00E67ADE" w:rsidRPr="005B22E3" w:rsidRDefault="00E67ADE">
            <w:pPr>
              <w:pStyle w:val="TAC"/>
            </w:pPr>
            <w:r w:rsidRPr="005B22E3">
              <w:t>80</w:t>
            </w:r>
          </w:p>
        </w:tc>
        <w:tc>
          <w:tcPr>
            <w:tcW w:w="323" w:type="pct"/>
            <w:noWrap/>
            <w:vAlign w:val="center"/>
          </w:tcPr>
          <w:p w14:paraId="1D993D15" w14:textId="77777777" w:rsidR="00E67ADE" w:rsidRPr="005B22E3" w:rsidRDefault="00E67ADE">
            <w:pPr>
              <w:pStyle w:val="TAC"/>
            </w:pPr>
            <w:r w:rsidRPr="005B22E3">
              <w:t>80</w:t>
            </w:r>
          </w:p>
        </w:tc>
        <w:tc>
          <w:tcPr>
            <w:tcW w:w="323" w:type="pct"/>
            <w:noWrap/>
            <w:vAlign w:val="center"/>
          </w:tcPr>
          <w:p w14:paraId="1AC911C4" w14:textId="77777777" w:rsidR="00E67ADE" w:rsidRPr="005B22E3" w:rsidRDefault="00E67ADE">
            <w:pPr>
              <w:pStyle w:val="TAC"/>
            </w:pPr>
            <w:r w:rsidRPr="005B22E3">
              <w:t>80</w:t>
            </w:r>
          </w:p>
        </w:tc>
        <w:tc>
          <w:tcPr>
            <w:tcW w:w="323" w:type="pct"/>
            <w:noWrap/>
            <w:vAlign w:val="center"/>
          </w:tcPr>
          <w:p w14:paraId="2EBB5C74" w14:textId="77777777" w:rsidR="00E67ADE" w:rsidRPr="005B22E3" w:rsidRDefault="00E67ADE">
            <w:pPr>
              <w:pStyle w:val="TAC"/>
            </w:pPr>
            <w:r w:rsidRPr="005B22E3">
              <w:t>80</w:t>
            </w:r>
          </w:p>
        </w:tc>
        <w:tc>
          <w:tcPr>
            <w:tcW w:w="324" w:type="pct"/>
            <w:noWrap/>
            <w:vAlign w:val="center"/>
          </w:tcPr>
          <w:p w14:paraId="64D69638" w14:textId="77777777" w:rsidR="00E67ADE" w:rsidRPr="005B22E3" w:rsidRDefault="00E67ADE">
            <w:pPr>
              <w:pStyle w:val="TAC"/>
            </w:pPr>
            <w:r w:rsidRPr="005B22E3">
              <w:t>80</w:t>
            </w:r>
          </w:p>
        </w:tc>
      </w:tr>
      <w:tr w:rsidR="00E67ADE" w:rsidRPr="005B22E3" w14:paraId="4B15052C" w14:textId="77777777">
        <w:trPr>
          <w:trHeight w:val="255"/>
          <w:jc w:val="center"/>
        </w:trPr>
        <w:tc>
          <w:tcPr>
            <w:tcW w:w="1765" w:type="pct"/>
            <w:noWrap/>
            <w:vAlign w:val="bottom"/>
          </w:tcPr>
          <w:p w14:paraId="2077B7DD" w14:textId="77777777" w:rsidR="00E67ADE" w:rsidRPr="005B22E3" w:rsidRDefault="00E67ADE">
            <w:pPr>
              <w:pStyle w:val="TAH"/>
              <w:jc w:val="left"/>
            </w:pPr>
            <w:r w:rsidRPr="005B22E3">
              <w:t>Losses of cable network / dB</w:t>
            </w:r>
          </w:p>
        </w:tc>
        <w:tc>
          <w:tcPr>
            <w:tcW w:w="323" w:type="pct"/>
            <w:noWrap/>
            <w:vAlign w:val="bottom"/>
          </w:tcPr>
          <w:p w14:paraId="2BD55B73" w14:textId="77777777" w:rsidR="00E67ADE" w:rsidRPr="005B22E3" w:rsidRDefault="00E67ADE">
            <w:pPr>
              <w:pStyle w:val="TAC"/>
            </w:pPr>
            <w:r w:rsidRPr="005B22E3">
              <w:t>0.5</w:t>
            </w:r>
          </w:p>
        </w:tc>
        <w:tc>
          <w:tcPr>
            <w:tcW w:w="323" w:type="pct"/>
            <w:noWrap/>
            <w:vAlign w:val="bottom"/>
          </w:tcPr>
          <w:p w14:paraId="33220D2A" w14:textId="77777777" w:rsidR="00E67ADE" w:rsidRPr="005B22E3" w:rsidRDefault="00E67ADE">
            <w:pPr>
              <w:pStyle w:val="TAC"/>
            </w:pPr>
            <w:r w:rsidRPr="005B22E3">
              <w:t>0.8</w:t>
            </w:r>
          </w:p>
        </w:tc>
        <w:tc>
          <w:tcPr>
            <w:tcW w:w="323" w:type="pct"/>
            <w:noWrap/>
            <w:vAlign w:val="bottom"/>
          </w:tcPr>
          <w:p w14:paraId="3C5FDB8D" w14:textId="77777777" w:rsidR="00E67ADE" w:rsidRPr="005B22E3" w:rsidRDefault="00E67ADE">
            <w:pPr>
              <w:pStyle w:val="TAC"/>
            </w:pPr>
            <w:r w:rsidRPr="005B22E3">
              <w:t>1.0</w:t>
            </w:r>
          </w:p>
        </w:tc>
        <w:tc>
          <w:tcPr>
            <w:tcW w:w="323" w:type="pct"/>
            <w:noWrap/>
            <w:vAlign w:val="bottom"/>
          </w:tcPr>
          <w:p w14:paraId="44767B27" w14:textId="77777777" w:rsidR="00E67ADE" w:rsidRPr="005B22E3" w:rsidRDefault="00E67ADE">
            <w:pPr>
              <w:pStyle w:val="TAC"/>
            </w:pPr>
            <w:r w:rsidRPr="005B22E3">
              <w:t>1.2</w:t>
            </w:r>
          </w:p>
        </w:tc>
        <w:tc>
          <w:tcPr>
            <w:tcW w:w="323" w:type="pct"/>
            <w:noWrap/>
            <w:vAlign w:val="bottom"/>
          </w:tcPr>
          <w:p w14:paraId="105F5339" w14:textId="77777777" w:rsidR="00E67ADE" w:rsidRPr="005B22E3" w:rsidRDefault="00E67ADE">
            <w:pPr>
              <w:pStyle w:val="TAC"/>
            </w:pPr>
            <w:r w:rsidRPr="005B22E3">
              <w:t>0.8</w:t>
            </w:r>
          </w:p>
        </w:tc>
        <w:tc>
          <w:tcPr>
            <w:tcW w:w="323" w:type="pct"/>
            <w:noWrap/>
            <w:vAlign w:val="bottom"/>
          </w:tcPr>
          <w:p w14:paraId="34087332" w14:textId="77777777" w:rsidR="00E67ADE" w:rsidRPr="005B22E3" w:rsidRDefault="00E67ADE">
            <w:pPr>
              <w:pStyle w:val="TAC"/>
            </w:pPr>
            <w:r w:rsidRPr="005B22E3">
              <w:t>1.0</w:t>
            </w:r>
          </w:p>
        </w:tc>
        <w:tc>
          <w:tcPr>
            <w:tcW w:w="323" w:type="pct"/>
            <w:noWrap/>
            <w:vAlign w:val="bottom"/>
          </w:tcPr>
          <w:p w14:paraId="43381590" w14:textId="77777777" w:rsidR="00E67ADE" w:rsidRPr="005B22E3" w:rsidRDefault="00E67ADE">
            <w:pPr>
              <w:pStyle w:val="TAC"/>
            </w:pPr>
            <w:r w:rsidRPr="005B22E3">
              <w:t>1.2</w:t>
            </w:r>
          </w:p>
        </w:tc>
        <w:tc>
          <w:tcPr>
            <w:tcW w:w="323" w:type="pct"/>
            <w:noWrap/>
            <w:vAlign w:val="bottom"/>
          </w:tcPr>
          <w:p w14:paraId="59A00B54" w14:textId="77777777" w:rsidR="00E67ADE" w:rsidRPr="005B22E3" w:rsidRDefault="00E67ADE">
            <w:pPr>
              <w:pStyle w:val="TAC"/>
            </w:pPr>
            <w:r w:rsidRPr="005B22E3">
              <w:t>0.8</w:t>
            </w:r>
          </w:p>
        </w:tc>
        <w:tc>
          <w:tcPr>
            <w:tcW w:w="323" w:type="pct"/>
            <w:noWrap/>
            <w:vAlign w:val="bottom"/>
          </w:tcPr>
          <w:p w14:paraId="6BDF836F" w14:textId="77777777" w:rsidR="00E67ADE" w:rsidRPr="005B22E3" w:rsidRDefault="00E67ADE">
            <w:pPr>
              <w:pStyle w:val="TAC"/>
            </w:pPr>
            <w:r w:rsidRPr="005B22E3">
              <w:t>1.0</w:t>
            </w:r>
          </w:p>
        </w:tc>
        <w:tc>
          <w:tcPr>
            <w:tcW w:w="324" w:type="pct"/>
            <w:noWrap/>
            <w:vAlign w:val="bottom"/>
          </w:tcPr>
          <w:p w14:paraId="78C22511" w14:textId="77777777" w:rsidR="00E67ADE" w:rsidRPr="005B22E3" w:rsidRDefault="00E67ADE">
            <w:pPr>
              <w:pStyle w:val="TAC"/>
            </w:pPr>
            <w:r w:rsidRPr="005B22E3">
              <w:t>1.2</w:t>
            </w:r>
          </w:p>
        </w:tc>
      </w:tr>
    </w:tbl>
    <w:p w14:paraId="0074368A" w14:textId="77777777" w:rsidR="00E67ADE" w:rsidRDefault="00E67ADE" w:rsidP="00E67ADE">
      <w:pPr>
        <w:rPr>
          <w:lang w:eastAsia="ja-JP"/>
        </w:rPr>
      </w:pPr>
    </w:p>
    <w:p w14:paraId="055CFF8A" w14:textId="77777777" w:rsidR="00E67ADE" w:rsidRDefault="00E67ADE" w:rsidP="00E67ADE">
      <w:pPr>
        <w:rPr>
          <w:lang w:eastAsia="ja-JP"/>
        </w:rPr>
      </w:pPr>
      <w:r>
        <w:rPr>
          <w:lang w:eastAsia="ja-JP"/>
        </w:rPr>
        <w:t>However, it was not discussed which antenna type to follow for the simulation assumptions. The antenna type A10 with 10 element single column antenna model could be used as a starting point for the simulation work. It is expected to produce results similar to a real passive antenna (with nulls and side-lobes). Further, it should be noted that A10 has a narrower horizontal beamwidth and 0.9 lambda vertical spacing as compared to AAS antenna assumptions.</w:t>
      </w:r>
    </w:p>
    <w:p w14:paraId="14B0D7A1" w14:textId="1E7E94AF" w:rsidR="00E67ADE" w:rsidRPr="002E04F0" w:rsidRDefault="00E67ADE" w:rsidP="00E67ADE">
      <w:pPr>
        <w:pStyle w:val="TH"/>
        <w:rPr>
          <w:lang w:eastAsia="zh-CN"/>
        </w:rPr>
      </w:pPr>
      <w:bookmarkStart w:id="35" w:name="_Toc197524315"/>
      <w:bookmarkStart w:id="36" w:name="_Toc197525401"/>
      <w:bookmarkStart w:id="37" w:name="_Toc197527321"/>
      <w:bookmarkStart w:id="38" w:name="_Toc197527378"/>
      <w:bookmarkStart w:id="39" w:name="_Toc197527435"/>
      <w:bookmarkStart w:id="40" w:name="_Toc197527940"/>
      <w:bookmarkStart w:id="41" w:name="_Toc197527998"/>
      <w:bookmarkStart w:id="42" w:name="_Toc197524316"/>
      <w:bookmarkStart w:id="43" w:name="_Toc197525402"/>
      <w:bookmarkStart w:id="44" w:name="_Toc197527322"/>
      <w:bookmarkStart w:id="45" w:name="_Toc197527379"/>
      <w:bookmarkStart w:id="46" w:name="_Toc197527436"/>
      <w:bookmarkStart w:id="47" w:name="_Toc197527941"/>
      <w:bookmarkStart w:id="48" w:name="_Toc197527999"/>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B22E3">
        <w:t xml:space="preserve">Table </w:t>
      </w:r>
      <w:r w:rsidR="00BC4ADE">
        <w:t>A</w:t>
      </w:r>
      <w:r>
        <w:t>.4.2</w:t>
      </w:r>
      <w:r w:rsidRPr="005B22E3">
        <w:rPr>
          <w:lang w:eastAsia="zh-CN"/>
        </w:rPr>
        <w:t xml:space="preserve">-1: </w:t>
      </w:r>
      <w:r w:rsidRPr="00EE783B">
        <w:t>Macro Non-AAS BS antenn</w:t>
      </w:r>
      <w:r>
        <w:t>a</w:t>
      </w:r>
    </w:p>
    <w:tbl>
      <w:tblPr>
        <w:tblStyle w:val="TableGrid"/>
        <w:tblW w:w="0" w:type="auto"/>
        <w:jc w:val="center"/>
        <w:tblLook w:val="04A0" w:firstRow="1" w:lastRow="0" w:firstColumn="1" w:lastColumn="0" w:noHBand="0" w:noVBand="1"/>
      </w:tblPr>
      <w:tblGrid>
        <w:gridCol w:w="2324"/>
        <w:gridCol w:w="3483"/>
        <w:gridCol w:w="3686"/>
      </w:tblGrid>
      <w:tr w:rsidR="00E67ADE" w:rsidRPr="00E53917" w14:paraId="349CED12" w14:textId="77777777">
        <w:trPr>
          <w:jc w:val="center"/>
        </w:trPr>
        <w:tc>
          <w:tcPr>
            <w:tcW w:w="2324" w:type="dxa"/>
          </w:tcPr>
          <w:p w14:paraId="5F4CE73F" w14:textId="77777777" w:rsidR="00E67ADE" w:rsidRPr="00D81B93" w:rsidRDefault="00E67ADE">
            <w:pPr>
              <w:jc w:val="center"/>
              <w:rPr>
                <w:lang w:eastAsia="ja-JP"/>
              </w:rPr>
            </w:pPr>
          </w:p>
        </w:tc>
        <w:tc>
          <w:tcPr>
            <w:tcW w:w="7169" w:type="dxa"/>
            <w:gridSpan w:val="2"/>
          </w:tcPr>
          <w:p w14:paraId="245038BA" w14:textId="77777777" w:rsidR="00E67ADE" w:rsidRPr="00E53917" w:rsidRDefault="00E67ADE">
            <w:pPr>
              <w:jc w:val="center"/>
              <w:rPr>
                <w:b/>
                <w:bCs/>
                <w:lang w:val="en-GB" w:eastAsia="ja-JP"/>
              </w:rPr>
            </w:pPr>
            <w:r>
              <w:rPr>
                <w:b/>
                <w:bCs/>
                <w:lang w:val="en-GB" w:eastAsia="ja-JP"/>
              </w:rPr>
              <w:t>Non- AAS Urban Macro</w:t>
            </w:r>
          </w:p>
        </w:tc>
      </w:tr>
      <w:tr w:rsidR="00E67ADE" w:rsidRPr="00E53917" w14:paraId="7178D575" w14:textId="77777777">
        <w:trPr>
          <w:jc w:val="center"/>
        </w:trPr>
        <w:tc>
          <w:tcPr>
            <w:tcW w:w="2324" w:type="dxa"/>
          </w:tcPr>
          <w:p w14:paraId="033F998B" w14:textId="77777777" w:rsidR="00E67ADE" w:rsidRDefault="00E67ADE">
            <w:pPr>
              <w:jc w:val="center"/>
              <w:rPr>
                <w:lang w:val="en-GB" w:eastAsia="ja-JP"/>
              </w:rPr>
            </w:pPr>
          </w:p>
        </w:tc>
        <w:tc>
          <w:tcPr>
            <w:tcW w:w="3483" w:type="dxa"/>
          </w:tcPr>
          <w:p w14:paraId="39F22058" w14:textId="77777777" w:rsidR="00E67ADE" w:rsidRPr="00E53917" w:rsidRDefault="00E67ADE">
            <w:pPr>
              <w:jc w:val="center"/>
              <w:rPr>
                <w:b/>
                <w:bCs/>
                <w:lang w:val="en-GB" w:eastAsia="ja-JP"/>
              </w:rPr>
            </w:pPr>
            <w:r w:rsidRPr="00E53917">
              <w:rPr>
                <w:b/>
                <w:bCs/>
                <w:lang w:val="en-GB" w:eastAsia="ja-JP"/>
              </w:rPr>
              <w:t xml:space="preserve">2 </w:t>
            </w:r>
            <w:r w:rsidRPr="6469DC20">
              <w:rPr>
                <w:b/>
                <w:bCs/>
                <w:lang w:val="en-GB" w:eastAsia="ja-JP"/>
              </w:rPr>
              <w:t>GHz</w:t>
            </w:r>
            <w:r>
              <w:rPr>
                <w:b/>
                <w:bCs/>
                <w:lang w:val="en-GB" w:eastAsia="ja-JP"/>
              </w:rPr>
              <w:t xml:space="preserve"> (Aggressor)</w:t>
            </w:r>
          </w:p>
        </w:tc>
        <w:tc>
          <w:tcPr>
            <w:tcW w:w="3686" w:type="dxa"/>
          </w:tcPr>
          <w:p w14:paraId="18CFA850" w14:textId="77777777" w:rsidR="00E67ADE" w:rsidRPr="00E53917" w:rsidRDefault="00E67ADE">
            <w:pPr>
              <w:jc w:val="center"/>
              <w:rPr>
                <w:b/>
                <w:bCs/>
                <w:lang w:val="en-GB" w:eastAsia="ja-JP"/>
              </w:rPr>
            </w:pPr>
            <w:r w:rsidRPr="00E53917">
              <w:rPr>
                <w:b/>
                <w:bCs/>
                <w:lang w:val="en-GB" w:eastAsia="ja-JP"/>
              </w:rPr>
              <w:t xml:space="preserve">3.5 </w:t>
            </w:r>
            <w:r w:rsidRPr="6469DC20">
              <w:rPr>
                <w:b/>
                <w:bCs/>
                <w:lang w:val="en-GB" w:eastAsia="ja-JP"/>
              </w:rPr>
              <w:t>GHz</w:t>
            </w:r>
            <w:r>
              <w:rPr>
                <w:b/>
                <w:bCs/>
                <w:lang w:val="en-GB" w:eastAsia="ja-JP"/>
              </w:rPr>
              <w:t xml:space="preserve"> (Aggressor)</w:t>
            </w:r>
          </w:p>
        </w:tc>
      </w:tr>
      <w:tr w:rsidR="00E67ADE" w14:paraId="1AE739CC" w14:textId="77777777">
        <w:trPr>
          <w:jc w:val="center"/>
        </w:trPr>
        <w:tc>
          <w:tcPr>
            <w:tcW w:w="2324" w:type="dxa"/>
          </w:tcPr>
          <w:p w14:paraId="43A1E5E3" w14:textId="77777777" w:rsidR="00E67ADE" w:rsidRPr="00E53917" w:rsidRDefault="00E67ADE">
            <w:pPr>
              <w:jc w:val="center"/>
              <w:rPr>
                <w:b/>
                <w:bCs/>
                <w:lang w:val="en-GB" w:eastAsia="ja-JP"/>
              </w:rPr>
            </w:pPr>
            <w:r w:rsidRPr="00E53917">
              <w:rPr>
                <w:b/>
                <w:bCs/>
                <w:lang w:val="en-GB" w:eastAsia="ja-JP"/>
              </w:rPr>
              <w:t>Parameter</w:t>
            </w:r>
          </w:p>
        </w:tc>
        <w:tc>
          <w:tcPr>
            <w:tcW w:w="3483" w:type="dxa"/>
          </w:tcPr>
          <w:p w14:paraId="34FCFD06" w14:textId="77777777" w:rsidR="00E67ADE" w:rsidRDefault="00E67ADE">
            <w:pPr>
              <w:jc w:val="center"/>
              <w:rPr>
                <w:lang w:val="en-GB" w:eastAsia="ja-JP"/>
              </w:rPr>
            </w:pPr>
          </w:p>
        </w:tc>
        <w:tc>
          <w:tcPr>
            <w:tcW w:w="3686" w:type="dxa"/>
          </w:tcPr>
          <w:p w14:paraId="68839490" w14:textId="77777777" w:rsidR="00E67ADE" w:rsidRDefault="00E67ADE">
            <w:pPr>
              <w:jc w:val="center"/>
              <w:rPr>
                <w:lang w:val="en-GB" w:eastAsia="ja-JP"/>
              </w:rPr>
            </w:pPr>
          </w:p>
        </w:tc>
      </w:tr>
      <w:tr w:rsidR="00E67ADE" w14:paraId="40B7C12D" w14:textId="77777777">
        <w:trPr>
          <w:jc w:val="center"/>
        </w:trPr>
        <w:tc>
          <w:tcPr>
            <w:tcW w:w="2324" w:type="dxa"/>
          </w:tcPr>
          <w:p w14:paraId="33A106A6" w14:textId="77777777" w:rsidR="00E67ADE" w:rsidRPr="00E53917" w:rsidRDefault="00E67ADE">
            <w:pPr>
              <w:jc w:val="center"/>
              <w:rPr>
                <w:b/>
                <w:bCs/>
                <w:lang w:val="en-GB" w:eastAsia="ja-JP"/>
              </w:rPr>
            </w:pPr>
            <w:r w:rsidRPr="00E53917">
              <w:rPr>
                <w:rFonts w:eastAsia="Times New Roman" w:cs="Times New Roman"/>
                <w:b/>
                <w:bCs/>
                <w:sz w:val="24"/>
                <w:szCs w:val="20"/>
                <w:lang w:val="en-GB" w:eastAsia="ja-JP"/>
              </w:rPr>
              <w:t xml:space="preserve">Element gain (dBi) </w:t>
            </w:r>
            <w:r w:rsidRPr="00E53917">
              <w:rPr>
                <w:rFonts w:eastAsia="Times New Roman" w:cs="Times New Roman"/>
                <w:b/>
                <w:bCs/>
                <w:sz w:val="24"/>
                <w:szCs w:val="20"/>
                <w:vertAlign w:val="superscript"/>
                <w:lang w:val="en-GB" w:eastAsia="ja-JP"/>
              </w:rPr>
              <w:t>(Note 2)</w:t>
            </w:r>
          </w:p>
        </w:tc>
        <w:tc>
          <w:tcPr>
            <w:tcW w:w="3483" w:type="dxa"/>
          </w:tcPr>
          <w:p w14:paraId="4388E958" w14:textId="77777777" w:rsidR="00E67ADE" w:rsidRDefault="00E67ADE">
            <w:pPr>
              <w:jc w:val="center"/>
              <w:rPr>
                <w:lang w:val="en-GB" w:eastAsia="ja-JP"/>
              </w:rPr>
            </w:pPr>
            <w:r>
              <w:rPr>
                <w:lang w:val="en-GB" w:eastAsia="ja-JP"/>
              </w:rPr>
              <w:t>6.4</w:t>
            </w:r>
          </w:p>
        </w:tc>
        <w:tc>
          <w:tcPr>
            <w:tcW w:w="3686" w:type="dxa"/>
          </w:tcPr>
          <w:p w14:paraId="766CA30B" w14:textId="77777777" w:rsidR="00E67ADE" w:rsidRDefault="00E67ADE">
            <w:pPr>
              <w:jc w:val="center"/>
              <w:rPr>
                <w:lang w:val="en-GB" w:eastAsia="ja-JP"/>
              </w:rPr>
            </w:pPr>
            <w:r>
              <w:rPr>
                <w:lang w:val="en-GB" w:eastAsia="ja-JP"/>
              </w:rPr>
              <w:t>6.4</w:t>
            </w:r>
          </w:p>
        </w:tc>
      </w:tr>
      <w:tr w:rsidR="00E67ADE" w14:paraId="4CA11688" w14:textId="77777777">
        <w:trPr>
          <w:jc w:val="center"/>
        </w:trPr>
        <w:tc>
          <w:tcPr>
            <w:tcW w:w="2324" w:type="dxa"/>
          </w:tcPr>
          <w:p w14:paraId="647AAFA4" w14:textId="77777777" w:rsidR="00E67ADE" w:rsidRPr="00E53917" w:rsidRDefault="00E67ADE">
            <w:pPr>
              <w:jc w:val="center"/>
              <w:rPr>
                <w:b/>
                <w:bCs/>
                <w:lang w:val="en-GB" w:eastAsia="ja-JP"/>
              </w:rPr>
            </w:pPr>
            <w:r w:rsidRPr="00E53917">
              <w:rPr>
                <w:rFonts w:eastAsia="Times New Roman" w:cs="Times New Roman"/>
                <w:b/>
                <w:bCs/>
                <w:sz w:val="24"/>
                <w:szCs w:val="20"/>
                <w:lang w:val="en-GB" w:eastAsia="ja-JP"/>
              </w:rPr>
              <w:t xml:space="preserve">Horizontal/vertical 3 dB beam width </w:t>
            </w:r>
            <w:r w:rsidRPr="00E53917">
              <w:rPr>
                <w:rFonts w:eastAsia="Times New Roman" w:cs="Times New Roman"/>
                <w:b/>
                <w:bCs/>
                <w:sz w:val="24"/>
                <w:szCs w:val="20"/>
                <w:lang w:val="en-GB" w:eastAsia="ja-JP"/>
              </w:rPr>
              <w:lastRenderedPageBreak/>
              <w:t>of single element (degree)</w:t>
            </w:r>
          </w:p>
        </w:tc>
        <w:tc>
          <w:tcPr>
            <w:tcW w:w="3483" w:type="dxa"/>
          </w:tcPr>
          <w:p w14:paraId="51B10DAE" w14:textId="77777777" w:rsidR="00E67ADE" w:rsidRDefault="00E67ADE">
            <w:pPr>
              <w:jc w:val="center"/>
              <w:rPr>
                <w:lang w:val="en-GB" w:eastAsia="ja-JP"/>
              </w:rPr>
            </w:pPr>
            <w:r>
              <w:rPr>
                <w:rFonts w:eastAsiaTheme="minorEastAsia"/>
              </w:rPr>
              <w:lastRenderedPageBreak/>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3686" w:type="dxa"/>
          </w:tcPr>
          <w:p w14:paraId="1066A3A8" w14:textId="77777777" w:rsidR="00E67ADE" w:rsidRDefault="00E67ADE">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r>
      <w:tr w:rsidR="00E67ADE" w14:paraId="0B62DE0A" w14:textId="77777777">
        <w:trPr>
          <w:jc w:val="center"/>
        </w:trPr>
        <w:tc>
          <w:tcPr>
            <w:tcW w:w="2324" w:type="dxa"/>
          </w:tcPr>
          <w:p w14:paraId="5AEA4994" w14:textId="77777777" w:rsidR="00E67ADE" w:rsidRPr="00E53917" w:rsidRDefault="00E67ADE">
            <w:pPr>
              <w:jc w:val="center"/>
              <w:rPr>
                <w:b/>
                <w:bCs/>
                <w:lang w:val="en-GB" w:eastAsia="ja-JP"/>
              </w:rPr>
            </w:pPr>
            <w:r w:rsidRPr="00E53917">
              <w:rPr>
                <w:rFonts w:eastAsia="Times New Roman" w:cs="Times New Roman"/>
                <w:b/>
                <w:bCs/>
                <w:sz w:val="24"/>
                <w:szCs w:val="20"/>
                <w:lang w:val="en-GB" w:eastAsia="ja-JP"/>
              </w:rPr>
              <w:t>Horizontal/vertical front</w:t>
            </w:r>
            <w:r w:rsidRPr="00E53917">
              <w:rPr>
                <w:rFonts w:eastAsia="Times New Roman" w:cs="Times New Roman"/>
                <w:b/>
                <w:bCs/>
                <w:sz w:val="24"/>
                <w:szCs w:val="20"/>
                <w:lang w:val="en-GB" w:eastAsia="ja-JP"/>
              </w:rPr>
              <w:noBreakHyphen/>
              <w:t>to</w:t>
            </w:r>
            <w:r w:rsidRPr="00E53917">
              <w:rPr>
                <w:rFonts w:eastAsia="Times New Roman" w:cs="Times New Roman"/>
                <w:b/>
                <w:bCs/>
                <w:sz w:val="24"/>
                <w:szCs w:val="20"/>
                <w:lang w:val="en-GB" w:eastAsia="ja-JP"/>
              </w:rPr>
              <w:noBreakHyphen/>
              <w:t>back ratio (dB)</w:t>
            </w:r>
          </w:p>
        </w:tc>
        <w:tc>
          <w:tcPr>
            <w:tcW w:w="3483" w:type="dxa"/>
            <w:vAlign w:val="center"/>
          </w:tcPr>
          <w:p w14:paraId="69159B5D" w14:textId="77777777" w:rsidR="00E67ADE" w:rsidRDefault="00E67ADE">
            <w:pPr>
              <w:jc w:val="center"/>
              <w:rPr>
                <w:lang w:val="en-GB" w:eastAsia="ja-JP"/>
              </w:rPr>
            </w:pPr>
            <w:r>
              <w:rPr>
                <w:rFonts w:eastAsiaTheme="minorEastAsia"/>
              </w:rPr>
              <w:t>30 for both H/V</w:t>
            </w:r>
          </w:p>
        </w:tc>
        <w:tc>
          <w:tcPr>
            <w:tcW w:w="3686" w:type="dxa"/>
            <w:vAlign w:val="center"/>
          </w:tcPr>
          <w:p w14:paraId="7CF62E80" w14:textId="77777777" w:rsidR="00E67ADE" w:rsidRDefault="00E67ADE">
            <w:pPr>
              <w:jc w:val="center"/>
              <w:rPr>
                <w:lang w:val="en-GB" w:eastAsia="ja-JP"/>
              </w:rPr>
            </w:pPr>
            <w:r>
              <w:rPr>
                <w:rFonts w:eastAsiaTheme="minorEastAsia"/>
              </w:rPr>
              <w:t>30 for both H/V</w:t>
            </w:r>
          </w:p>
        </w:tc>
      </w:tr>
      <w:tr w:rsidR="00E67ADE" w14:paraId="3F48F1F5" w14:textId="77777777">
        <w:trPr>
          <w:jc w:val="center"/>
        </w:trPr>
        <w:tc>
          <w:tcPr>
            <w:tcW w:w="2324" w:type="dxa"/>
          </w:tcPr>
          <w:p w14:paraId="6AECCAB8" w14:textId="77777777" w:rsidR="00E67ADE" w:rsidRPr="00E53917" w:rsidRDefault="00E67ADE">
            <w:pPr>
              <w:jc w:val="center"/>
              <w:rPr>
                <w:b/>
                <w:bCs/>
                <w:lang w:val="en-GB" w:eastAsia="ja-JP"/>
              </w:rPr>
            </w:pPr>
            <w:r w:rsidRPr="00E53917">
              <w:rPr>
                <w:rFonts w:eastAsia="Times New Roman" w:cs="Times New Roman"/>
                <w:b/>
                <w:bCs/>
                <w:sz w:val="24"/>
                <w:szCs w:val="20"/>
                <w:lang w:val="en-GB" w:eastAsia="ja-JP"/>
              </w:rPr>
              <w:t>Antenna polarization</w:t>
            </w:r>
          </w:p>
        </w:tc>
        <w:tc>
          <w:tcPr>
            <w:tcW w:w="3483" w:type="dxa"/>
            <w:vAlign w:val="center"/>
          </w:tcPr>
          <w:p w14:paraId="1929F1AD" w14:textId="77777777" w:rsidR="00E67ADE" w:rsidRDefault="00E67ADE">
            <w:pPr>
              <w:jc w:val="center"/>
              <w:rPr>
                <w:lang w:val="en-GB" w:eastAsia="ja-JP"/>
              </w:rPr>
            </w:pPr>
            <w:r>
              <w:rPr>
                <w:rFonts w:eastAsiaTheme="minorEastAsia"/>
              </w:rPr>
              <w:t>Linear ±45</w:t>
            </w:r>
            <w:r>
              <w:rPr>
                <w:rFonts w:eastAsiaTheme="minorEastAsia"/>
                <w:lang w:eastAsia="ko-KR"/>
              </w:rPr>
              <w:t>º polarized sub-array</w:t>
            </w:r>
          </w:p>
        </w:tc>
        <w:tc>
          <w:tcPr>
            <w:tcW w:w="3686" w:type="dxa"/>
            <w:vAlign w:val="center"/>
          </w:tcPr>
          <w:p w14:paraId="792944FF" w14:textId="77777777" w:rsidR="00E67ADE" w:rsidRDefault="00E67ADE">
            <w:pPr>
              <w:jc w:val="center"/>
              <w:rPr>
                <w:lang w:val="en-GB" w:eastAsia="ja-JP"/>
              </w:rPr>
            </w:pPr>
            <w:r>
              <w:rPr>
                <w:rFonts w:eastAsiaTheme="minorEastAsia"/>
              </w:rPr>
              <w:t>Linear ±45</w:t>
            </w:r>
            <w:r>
              <w:rPr>
                <w:rFonts w:eastAsiaTheme="minorEastAsia"/>
                <w:lang w:eastAsia="ko-KR"/>
              </w:rPr>
              <w:t>º polarized sub-array</w:t>
            </w:r>
          </w:p>
        </w:tc>
      </w:tr>
      <w:tr w:rsidR="00E67ADE" w:rsidRPr="008A2B67" w14:paraId="0C06D56E" w14:textId="77777777">
        <w:trPr>
          <w:jc w:val="center"/>
        </w:trPr>
        <w:tc>
          <w:tcPr>
            <w:tcW w:w="2324" w:type="dxa"/>
          </w:tcPr>
          <w:p w14:paraId="6C771FA4" w14:textId="77777777" w:rsidR="00E67ADE" w:rsidRPr="00E53917" w:rsidRDefault="00E67ADE">
            <w:pPr>
              <w:jc w:val="center"/>
              <w:rPr>
                <w:b/>
                <w:bCs/>
                <w:lang w:val="en-GB" w:eastAsia="ja-JP"/>
              </w:rPr>
            </w:pPr>
            <w:r w:rsidRPr="00E53917">
              <w:rPr>
                <w:rFonts w:eastAsia="Times New Roman" w:cs="Times New Roman"/>
                <w:b/>
                <w:bCs/>
                <w:sz w:val="24"/>
                <w:szCs w:val="20"/>
                <w:lang w:val="en-GB" w:eastAsia="ja-JP"/>
              </w:rPr>
              <w:t xml:space="preserve">Antenna array configuration (Row × Column) </w:t>
            </w:r>
            <w:r w:rsidRPr="00E53917">
              <w:rPr>
                <w:rFonts w:eastAsia="Times New Roman" w:cs="Times New Roman"/>
                <w:b/>
                <w:bCs/>
                <w:sz w:val="24"/>
                <w:szCs w:val="20"/>
                <w:lang w:val="en-GB" w:eastAsia="ja-JP"/>
              </w:rPr>
              <w:br/>
            </w:r>
            <w:r w:rsidRPr="00E53917">
              <w:rPr>
                <w:rFonts w:eastAsia="Times New Roman" w:cs="Times New Roman"/>
                <w:b/>
                <w:bCs/>
                <w:sz w:val="24"/>
                <w:szCs w:val="20"/>
                <w:vertAlign w:val="superscript"/>
                <w:lang w:val="en-GB" w:eastAsia="ja-JP"/>
              </w:rPr>
              <w:t>(Note 4)</w:t>
            </w:r>
          </w:p>
        </w:tc>
        <w:tc>
          <w:tcPr>
            <w:tcW w:w="3483" w:type="dxa"/>
          </w:tcPr>
          <w:p w14:paraId="3105B60A" w14:textId="77777777" w:rsidR="00E67ADE" w:rsidRDefault="00E67ADE">
            <w:pPr>
              <w:jc w:val="center"/>
              <w:rPr>
                <w:lang w:val="en-GB" w:eastAsia="ja-JP"/>
              </w:rPr>
            </w:pPr>
            <w:r>
              <w:rPr>
                <w:lang w:val="en-GB" w:eastAsia="ja-JP"/>
              </w:rPr>
              <w:t>10x1</w:t>
            </w:r>
          </w:p>
        </w:tc>
        <w:tc>
          <w:tcPr>
            <w:tcW w:w="3686" w:type="dxa"/>
          </w:tcPr>
          <w:p w14:paraId="432560FE" w14:textId="77777777" w:rsidR="00E67ADE" w:rsidRPr="008A2B67" w:rsidRDefault="00E67ADE">
            <w:pPr>
              <w:jc w:val="center"/>
              <w:rPr>
                <w:lang w:eastAsia="ja-JP"/>
              </w:rPr>
            </w:pPr>
            <w:r>
              <w:rPr>
                <w:lang w:val="en-GB" w:eastAsia="ja-JP"/>
              </w:rPr>
              <w:t>10x1</w:t>
            </w:r>
          </w:p>
        </w:tc>
      </w:tr>
      <w:tr w:rsidR="00E67ADE" w14:paraId="20300418" w14:textId="77777777">
        <w:trPr>
          <w:jc w:val="center"/>
        </w:trPr>
        <w:tc>
          <w:tcPr>
            <w:tcW w:w="2324" w:type="dxa"/>
          </w:tcPr>
          <w:p w14:paraId="7D3698AD"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Horizontal/Vertical radiating sub-array spacing</w:t>
            </w:r>
          </w:p>
        </w:tc>
        <w:tc>
          <w:tcPr>
            <w:tcW w:w="3483" w:type="dxa"/>
          </w:tcPr>
          <w:p w14:paraId="328C1C22" w14:textId="77777777" w:rsidR="00E67ADE" w:rsidRDefault="00E67ADE">
            <w:pPr>
              <w:jc w:val="center"/>
              <w:rPr>
                <w:lang w:val="en-GB" w:eastAsia="ja-JP"/>
              </w:rPr>
            </w:pPr>
            <w:r w:rsidRPr="00EF67AD">
              <w:rPr>
                <w:rFonts w:eastAsia="Times New Roman" w:cs="Times New Roman"/>
                <w:sz w:val="24"/>
                <w:szCs w:val="20"/>
                <w:lang w:val="en-GB" w:eastAsia="ja-JP"/>
              </w:rPr>
              <w:t xml:space="preserve">0.5 of wavelength for H, </w:t>
            </w:r>
            <w:r>
              <w:rPr>
                <w:rFonts w:eastAsia="Times New Roman" w:cs="Times New Roman"/>
                <w:sz w:val="24"/>
                <w:szCs w:val="20"/>
                <w:lang w:val="en-GB" w:eastAsia="ja-JP"/>
              </w:rPr>
              <w:t>0.7</w:t>
            </w:r>
            <w:r w:rsidRPr="00EF67AD">
              <w:rPr>
                <w:rFonts w:eastAsia="Times New Roman" w:cs="Times New Roman"/>
                <w:sz w:val="24"/>
                <w:szCs w:val="20"/>
                <w:lang w:val="en-GB" w:eastAsia="ja-JP"/>
              </w:rPr>
              <w:t xml:space="preserve"> of wavelength for V</w:t>
            </w:r>
          </w:p>
        </w:tc>
        <w:tc>
          <w:tcPr>
            <w:tcW w:w="3686" w:type="dxa"/>
          </w:tcPr>
          <w:p w14:paraId="442024C9" w14:textId="77777777" w:rsidR="00E67ADE" w:rsidRDefault="00E67ADE">
            <w:pPr>
              <w:jc w:val="center"/>
              <w:rPr>
                <w:lang w:val="en-GB" w:eastAsia="ja-JP"/>
              </w:rPr>
            </w:pPr>
            <w:r w:rsidRPr="00EF67AD">
              <w:rPr>
                <w:rFonts w:eastAsia="Times New Roman" w:cs="Times New Roman"/>
                <w:sz w:val="24"/>
                <w:szCs w:val="20"/>
                <w:lang w:val="en-GB" w:eastAsia="ja-JP"/>
              </w:rPr>
              <w:t xml:space="preserve">0.5 of wavelength for H, </w:t>
            </w:r>
            <w:r>
              <w:rPr>
                <w:rFonts w:eastAsia="Times New Roman" w:cs="Times New Roman"/>
                <w:sz w:val="24"/>
                <w:szCs w:val="20"/>
                <w:lang w:val="en-GB" w:eastAsia="ja-JP"/>
              </w:rPr>
              <w:t>0.7</w:t>
            </w:r>
            <w:r w:rsidRPr="00EF67AD">
              <w:rPr>
                <w:rFonts w:eastAsia="Times New Roman" w:cs="Times New Roman"/>
                <w:sz w:val="24"/>
                <w:szCs w:val="20"/>
                <w:lang w:val="en-GB" w:eastAsia="ja-JP"/>
              </w:rPr>
              <w:t xml:space="preserve"> of wavelength for V</w:t>
            </w:r>
          </w:p>
        </w:tc>
      </w:tr>
      <w:tr w:rsidR="00E67ADE" w14:paraId="5EB8E422" w14:textId="77777777">
        <w:trPr>
          <w:jc w:val="center"/>
        </w:trPr>
        <w:tc>
          <w:tcPr>
            <w:tcW w:w="2324" w:type="dxa"/>
          </w:tcPr>
          <w:p w14:paraId="6D19D4B9"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Number of element rows in sub-array</w:t>
            </w:r>
          </w:p>
        </w:tc>
        <w:tc>
          <w:tcPr>
            <w:tcW w:w="3483" w:type="dxa"/>
          </w:tcPr>
          <w:p w14:paraId="1302AC67" w14:textId="77777777" w:rsidR="00E67ADE" w:rsidRDefault="00E67ADE">
            <w:pPr>
              <w:jc w:val="center"/>
              <w:rPr>
                <w:lang w:val="en-GB" w:eastAsia="ja-JP"/>
              </w:rPr>
            </w:pPr>
            <w:r>
              <w:rPr>
                <w:lang w:val="en-GB" w:eastAsia="ja-JP"/>
              </w:rPr>
              <w:t>1x1</w:t>
            </w:r>
          </w:p>
        </w:tc>
        <w:tc>
          <w:tcPr>
            <w:tcW w:w="3686" w:type="dxa"/>
          </w:tcPr>
          <w:p w14:paraId="689CB42C" w14:textId="77777777" w:rsidR="00E67ADE" w:rsidRDefault="00E67ADE">
            <w:pPr>
              <w:jc w:val="center"/>
              <w:rPr>
                <w:lang w:val="en-GB" w:eastAsia="ja-JP"/>
              </w:rPr>
            </w:pPr>
            <w:r>
              <w:rPr>
                <w:lang w:val="en-GB" w:eastAsia="ja-JP"/>
              </w:rPr>
              <w:t>1x1</w:t>
            </w:r>
          </w:p>
        </w:tc>
      </w:tr>
      <w:tr w:rsidR="00E67ADE" w14:paraId="31237470" w14:textId="77777777">
        <w:trPr>
          <w:jc w:val="center"/>
        </w:trPr>
        <w:tc>
          <w:tcPr>
            <w:tcW w:w="2324" w:type="dxa"/>
          </w:tcPr>
          <w:p w14:paraId="7614D89F"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Vertical element separation in sub-array (</w:t>
            </w:r>
            <m:oMath>
              <m:sSub>
                <m:sSubPr>
                  <m:ctrlPr>
                    <w:rPr>
                      <w:rFonts w:ascii="Cambria Math" w:eastAsia="Times New Roman" w:hAnsi="Cambria Math" w:cs="Times New Roman"/>
                      <w:b/>
                      <w:bCs/>
                      <w:i/>
                      <w:iCs/>
                      <w:sz w:val="24"/>
                      <w:szCs w:val="20"/>
                      <w:lang w:val="en-GB" w:eastAsia="ja-JP"/>
                    </w:rPr>
                  </m:ctrlPr>
                </m:sSubPr>
                <m:e>
                  <m:r>
                    <m:rPr>
                      <m:sty m:val="bi"/>
                    </m:rPr>
                    <w:rPr>
                      <w:rFonts w:ascii="Cambria Math" w:eastAsia="Times New Roman" w:hAnsi="Cambria Math" w:cs="Times New Roman"/>
                      <w:sz w:val="24"/>
                      <w:szCs w:val="20"/>
                      <w:lang w:val="en-GB" w:eastAsia="ja-JP"/>
                    </w:rPr>
                    <m:t>d</m:t>
                  </m:r>
                </m:e>
                <m:sub>
                  <m:r>
                    <m:rPr>
                      <m:sty m:val="bi"/>
                    </m:rPr>
                    <w:rPr>
                      <w:rFonts w:ascii="Cambria Math" w:eastAsia="Times New Roman" w:hAnsi="Cambria Math" w:cs="Times New Roman"/>
                      <w:sz w:val="24"/>
                      <w:szCs w:val="20"/>
                      <w:lang w:val="en-GB" w:eastAsia="ja-JP"/>
                    </w:rPr>
                    <m:t>v,sub</m:t>
                  </m:r>
                </m:sub>
              </m:sSub>
            </m:oMath>
            <w:r w:rsidRPr="00E53917">
              <w:rPr>
                <w:rFonts w:eastAsia="Times New Roman" w:cs="Times New Roman"/>
                <w:b/>
                <w:bCs/>
                <w:sz w:val="24"/>
                <w:szCs w:val="20"/>
                <w:lang w:val="en-GB" w:eastAsia="ja-JP"/>
              </w:rPr>
              <w:t>)</w:t>
            </w:r>
          </w:p>
        </w:tc>
        <w:tc>
          <w:tcPr>
            <w:tcW w:w="3483" w:type="dxa"/>
            <w:vAlign w:val="center"/>
          </w:tcPr>
          <w:p w14:paraId="18C737A9" w14:textId="77777777" w:rsidR="00E67ADE" w:rsidRDefault="00E67ADE">
            <w:pPr>
              <w:jc w:val="center"/>
              <w:rPr>
                <w:lang w:val="en-GB" w:eastAsia="ja-JP"/>
              </w:rPr>
            </w:pPr>
            <w:r w:rsidRPr="00EF67AD">
              <w:rPr>
                <w:rFonts w:eastAsia="Times New Roman" w:cs="Times New Roman"/>
                <w:sz w:val="24"/>
                <w:szCs w:val="20"/>
                <w:lang w:val="en-GB" w:eastAsia="ja-JP"/>
              </w:rPr>
              <w:t>0.</w:t>
            </w:r>
            <w:r>
              <w:rPr>
                <w:rFonts w:eastAsia="Times New Roman" w:cs="Times New Roman"/>
                <w:sz w:val="24"/>
                <w:szCs w:val="20"/>
                <w:lang w:val="en-GB" w:eastAsia="ja-JP"/>
              </w:rPr>
              <w:t>7</w:t>
            </w:r>
            <w:r w:rsidRPr="00EF67AD">
              <w:rPr>
                <w:rFonts w:eastAsia="Times New Roman" w:cs="Times New Roman"/>
                <w:sz w:val="24"/>
                <w:szCs w:val="20"/>
                <w:lang w:val="en-GB" w:eastAsia="ja-JP"/>
              </w:rPr>
              <w:t xml:space="preserve"> of wavelength of V</w:t>
            </w:r>
          </w:p>
        </w:tc>
        <w:tc>
          <w:tcPr>
            <w:tcW w:w="3686" w:type="dxa"/>
            <w:vAlign w:val="center"/>
          </w:tcPr>
          <w:p w14:paraId="2DAF1773" w14:textId="77777777" w:rsidR="00E67ADE" w:rsidRDefault="00E67ADE">
            <w:pPr>
              <w:jc w:val="center"/>
              <w:rPr>
                <w:lang w:val="en-GB" w:eastAsia="ja-JP"/>
              </w:rPr>
            </w:pPr>
            <w:r w:rsidRPr="00EF67AD">
              <w:rPr>
                <w:rFonts w:eastAsia="Times New Roman" w:cs="Times New Roman"/>
                <w:sz w:val="24"/>
                <w:szCs w:val="20"/>
                <w:lang w:val="en-GB" w:eastAsia="ja-JP"/>
              </w:rPr>
              <w:t>0.7 of wavelength of V</w:t>
            </w:r>
          </w:p>
        </w:tc>
      </w:tr>
      <w:tr w:rsidR="00E67ADE" w14:paraId="055DB983" w14:textId="77777777">
        <w:trPr>
          <w:jc w:val="center"/>
        </w:trPr>
        <w:tc>
          <w:tcPr>
            <w:tcW w:w="2324" w:type="dxa"/>
          </w:tcPr>
          <w:p w14:paraId="3836C87A"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Pre-set sub-array down-tilt (degrees)</w:t>
            </w:r>
          </w:p>
        </w:tc>
        <w:tc>
          <w:tcPr>
            <w:tcW w:w="3483" w:type="dxa"/>
            <w:vAlign w:val="center"/>
          </w:tcPr>
          <w:p w14:paraId="28B5B75B" w14:textId="77777777" w:rsidR="00E67ADE" w:rsidRPr="008A2B67" w:rsidRDefault="00E67ADE">
            <w:pPr>
              <w:jc w:val="center"/>
              <w:rPr>
                <w:lang w:val="en-IN" w:eastAsia="ja-JP"/>
              </w:rPr>
            </w:pPr>
            <w:r>
              <w:rPr>
                <w:rFonts w:eastAsia="Times New Roman" w:cs="Times New Roman"/>
                <w:sz w:val="24"/>
                <w:szCs w:val="20"/>
                <w:lang w:val="en-GB" w:eastAsia="ja-JP"/>
              </w:rPr>
              <w:t>N</w:t>
            </w:r>
            <w:r>
              <w:rPr>
                <w:rFonts w:eastAsia="Times New Roman" w:cs="Times New Roman"/>
                <w:sz w:val="24"/>
                <w:szCs w:val="20"/>
                <w:lang w:val="en-IN" w:eastAsia="ja-JP"/>
              </w:rPr>
              <w:t>/A</w:t>
            </w:r>
          </w:p>
        </w:tc>
        <w:tc>
          <w:tcPr>
            <w:tcW w:w="3686" w:type="dxa"/>
            <w:vAlign w:val="center"/>
          </w:tcPr>
          <w:p w14:paraId="5E47D907" w14:textId="77777777" w:rsidR="00E67ADE" w:rsidRDefault="00E67ADE">
            <w:pPr>
              <w:jc w:val="center"/>
              <w:rPr>
                <w:lang w:val="en-GB" w:eastAsia="ja-JP"/>
              </w:rPr>
            </w:pPr>
            <w:r>
              <w:rPr>
                <w:rFonts w:eastAsia="Times New Roman" w:cs="Times New Roman"/>
                <w:sz w:val="24"/>
                <w:szCs w:val="20"/>
                <w:lang w:val="en-GB" w:eastAsia="ja-JP"/>
              </w:rPr>
              <w:t>N</w:t>
            </w:r>
            <w:r>
              <w:rPr>
                <w:rFonts w:eastAsia="Times New Roman" w:cs="Times New Roman"/>
                <w:sz w:val="24"/>
                <w:szCs w:val="20"/>
                <w:lang w:val="en-IN" w:eastAsia="ja-JP"/>
              </w:rPr>
              <w:t>/A</w:t>
            </w:r>
          </w:p>
        </w:tc>
      </w:tr>
      <w:tr w:rsidR="00E67ADE" w14:paraId="5FC9AF7B" w14:textId="77777777">
        <w:trPr>
          <w:jc w:val="center"/>
        </w:trPr>
        <w:tc>
          <w:tcPr>
            <w:tcW w:w="2324" w:type="dxa"/>
          </w:tcPr>
          <w:p w14:paraId="77A29381"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 xml:space="preserve">Array Ohmic loss (dB) </w:t>
            </w:r>
            <w:r w:rsidRPr="00E53917">
              <w:rPr>
                <w:rFonts w:eastAsia="Times New Roman" w:cs="Times New Roman"/>
                <w:b/>
                <w:bCs/>
                <w:sz w:val="24"/>
                <w:szCs w:val="20"/>
                <w:vertAlign w:val="superscript"/>
                <w:lang w:val="en-GB" w:eastAsia="ja-JP"/>
              </w:rPr>
              <w:t>(Note 2)</w:t>
            </w:r>
          </w:p>
        </w:tc>
        <w:tc>
          <w:tcPr>
            <w:tcW w:w="3483" w:type="dxa"/>
            <w:vAlign w:val="center"/>
          </w:tcPr>
          <w:p w14:paraId="3301AF8E" w14:textId="77777777" w:rsidR="00E67ADE" w:rsidRDefault="00E67ADE">
            <w:pPr>
              <w:jc w:val="center"/>
              <w:rPr>
                <w:lang w:val="en-GB" w:eastAsia="ja-JP"/>
              </w:rPr>
            </w:pPr>
            <w:r w:rsidRPr="00EF67AD">
              <w:rPr>
                <w:rFonts w:eastAsia="Times New Roman" w:cs="Times New Roman"/>
                <w:sz w:val="24"/>
                <w:szCs w:val="20"/>
                <w:lang w:val="en-GB" w:eastAsia="ja-JP"/>
              </w:rPr>
              <w:t>2</w:t>
            </w:r>
          </w:p>
        </w:tc>
        <w:tc>
          <w:tcPr>
            <w:tcW w:w="3686" w:type="dxa"/>
            <w:vAlign w:val="center"/>
          </w:tcPr>
          <w:p w14:paraId="62B89F71" w14:textId="77777777" w:rsidR="00E67ADE" w:rsidRDefault="00E67ADE">
            <w:pPr>
              <w:jc w:val="center"/>
              <w:rPr>
                <w:lang w:val="en-GB" w:eastAsia="ja-JP"/>
              </w:rPr>
            </w:pPr>
            <w:r w:rsidRPr="00EF67AD">
              <w:rPr>
                <w:rFonts w:eastAsia="Times New Roman" w:cs="Times New Roman"/>
                <w:sz w:val="24"/>
                <w:szCs w:val="20"/>
                <w:lang w:val="en-GB" w:eastAsia="ja-JP"/>
              </w:rPr>
              <w:t>2</w:t>
            </w:r>
          </w:p>
        </w:tc>
      </w:tr>
      <w:tr w:rsidR="00E67ADE" w:rsidRPr="00103A59" w14:paraId="0617DC1E" w14:textId="77777777">
        <w:trPr>
          <w:jc w:val="center"/>
        </w:trPr>
        <w:tc>
          <w:tcPr>
            <w:tcW w:w="2324" w:type="dxa"/>
          </w:tcPr>
          <w:p w14:paraId="575DDE12" w14:textId="77777777" w:rsidR="00E67ADE" w:rsidRPr="00103A59" w:rsidRDefault="00E67ADE">
            <w:pPr>
              <w:jc w:val="center"/>
              <w:rPr>
                <w:rFonts w:eastAsia="Times New Roman" w:cs="Times New Roman"/>
                <w:b/>
                <w:bCs/>
                <w:sz w:val="24"/>
                <w:szCs w:val="20"/>
                <w:lang w:val="en-GB" w:eastAsia="ja-JP"/>
              </w:rPr>
            </w:pPr>
            <w:r w:rsidRPr="00103A59">
              <w:rPr>
                <w:rFonts w:eastAsia="Times New Roman" w:cs="Times New Roman"/>
                <w:b/>
                <w:bCs/>
                <w:sz w:val="24"/>
                <w:szCs w:val="20"/>
                <w:lang w:val="en-GB" w:eastAsia="ja-JP"/>
              </w:rPr>
              <w:t xml:space="preserve">Conducted power (before Ohmic loss) per sub-array or element (dBm) </w:t>
            </w:r>
            <w:r w:rsidRPr="00103A59">
              <w:rPr>
                <w:rFonts w:eastAsia="Times New Roman" w:cs="Times New Roman"/>
                <w:b/>
                <w:bCs/>
                <w:sz w:val="24"/>
                <w:szCs w:val="20"/>
                <w:vertAlign w:val="superscript"/>
                <w:lang w:val="en-GB" w:eastAsia="ja-JP"/>
              </w:rPr>
              <w:t>(Note 3)</w:t>
            </w:r>
          </w:p>
        </w:tc>
        <w:tc>
          <w:tcPr>
            <w:tcW w:w="3483" w:type="dxa"/>
          </w:tcPr>
          <w:p w14:paraId="471D30F4" w14:textId="77777777" w:rsidR="00E67ADE" w:rsidRPr="00103A59" w:rsidRDefault="00E67ADE">
            <w:pPr>
              <w:jc w:val="center"/>
              <w:rPr>
                <w:lang w:val="en-GB" w:eastAsia="ja-JP"/>
              </w:rPr>
            </w:pPr>
            <w:r w:rsidRPr="008A2B67">
              <w:rPr>
                <w:lang w:val="en-GB" w:eastAsia="ja-JP"/>
              </w:rPr>
              <w:t>38</w:t>
            </w:r>
          </w:p>
        </w:tc>
        <w:tc>
          <w:tcPr>
            <w:tcW w:w="3686" w:type="dxa"/>
          </w:tcPr>
          <w:p w14:paraId="45EBE75E" w14:textId="77777777" w:rsidR="00E67ADE" w:rsidRPr="00103A59" w:rsidRDefault="00E67ADE">
            <w:pPr>
              <w:jc w:val="center"/>
              <w:rPr>
                <w:lang w:val="en-GB" w:eastAsia="ja-JP"/>
              </w:rPr>
            </w:pPr>
            <w:r w:rsidRPr="008A2B67">
              <w:rPr>
                <w:lang w:val="en-GB" w:eastAsia="ja-JP"/>
              </w:rPr>
              <w:t>38</w:t>
            </w:r>
          </w:p>
        </w:tc>
      </w:tr>
      <w:tr w:rsidR="00E67ADE" w14:paraId="2C7680C9" w14:textId="77777777">
        <w:trPr>
          <w:jc w:val="center"/>
        </w:trPr>
        <w:tc>
          <w:tcPr>
            <w:tcW w:w="2324" w:type="dxa"/>
          </w:tcPr>
          <w:p w14:paraId="5C640BA4"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Base station horizontal coverage range (degrees)</w:t>
            </w:r>
          </w:p>
        </w:tc>
        <w:tc>
          <w:tcPr>
            <w:tcW w:w="3483" w:type="dxa"/>
            <w:vAlign w:val="center"/>
          </w:tcPr>
          <w:p w14:paraId="051F7AE2" w14:textId="77777777" w:rsidR="00E67ADE" w:rsidRDefault="00E67ADE">
            <w:pPr>
              <w:jc w:val="center"/>
              <w:rPr>
                <w:lang w:val="en-GB" w:eastAsia="ja-JP"/>
              </w:rPr>
            </w:pPr>
            <w:r w:rsidRPr="00EF67AD">
              <w:rPr>
                <w:rFonts w:eastAsia="Times New Roman" w:cs="Times New Roman"/>
                <w:sz w:val="24"/>
                <w:szCs w:val="20"/>
                <w:lang w:val="en-GB" w:eastAsia="ja-JP"/>
              </w:rPr>
              <w:t>+/-</w:t>
            </w:r>
            <w:r>
              <w:rPr>
                <w:rFonts w:eastAsia="Times New Roman" w:cs="Times New Roman"/>
                <w:sz w:val="24"/>
                <w:szCs w:val="20"/>
                <w:lang w:val="en-GB" w:eastAsia="ja-JP"/>
              </w:rPr>
              <w:t>6</w:t>
            </w:r>
            <w:r w:rsidRPr="00EF67AD">
              <w:rPr>
                <w:rFonts w:eastAsia="Times New Roman" w:cs="Times New Roman"/>
                <w:sz w:val="24"/>
                <w:szCs w:val="20"/>
                <w:lang w:val="en-GB" w:eastAsia="ja-JP"/>
              </w:rPr>
              <w:t>0</w:t>
            </w:r>
          </w:p>
        </w:tc>
        <w:tc>
          <w:tcPr>
            <w:tcW w:w="3686" w:type="dxa"/>
            <w:vAlign w:val="center"/>
          </w:tcPr>
          <w:p w14:paraId="23B9DD96" w14:textId="77777777" w:rsidR="00E67ADE" w:rsidRDefault="00E67ADE">
            <w:pPr>
              <w:jc w:val="center"/>
              <w:rPr>
                <w:lang w:val="en-GB" w:eastAsia="ja-JP"/>
              </w:rPr>
            </w:pPr>
            <w:r w:rsidRPr="00EF67AD">
              <w:rPr>
                <w:rFonts w:eastAsia="Times New Roman" w:cs="Times New Roman"/>
                <w:sz w:val="24"/>
                <w:szCs w:val="20"/>
                <w:lang w:val="en-GB" w:eastAsia="ja-JP"/>
              </w:rPr>
              <w:t>+/-60</w:t>
            </w:r>
          </w:p>
        </w:tc>
      </w:tr>
      <w:tr w:rsidR="00E67ADE" w14:paraId="16376C82" w14:textId="77777777">
        <w:trPr>
          <w:jc w:val="center"/>
        </w:trPr>
        <w:tc>
          <w:tcPr>
            <w:tcW w:w="2324" w:type="dxa"/>
          </w:tcPr>
          <w:p w14:paraId="593768D3"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 xml:space="preserve">Base station vertical coverage range (degrees) </w:t>
            </w:r>
            <w:r w:rsidRPr="00E53917">
              <w:rPr>
                <w:rFonts w:eastAsia="Times New Roman" w:cs="Times New Roman"/>
                <w:b/>
                <w:bCs/>
                <w:sz w:val="24"/>
                <w:szCs w:val="20"/>
                <w:vertAlign w:val="superscript"/>
                <w:lang w:val="en-GB" w:eastAsia="ja-JP"/>
              </w:rPr>
              <w:t>(Note 1)</w:t>
            </w:r>
          </w:p>
        </w:tc>
        <w:tc>
          <w:tcPr>
            <w:tcW w:w="3483" w:type="dxa"/>
            <w:vAlign w:val="center"/>
          </w:tcPr>
          <w:p w14:paraId="3DBD3D45" w14:textId="77777777" w:rsidR="00E67ADE" w:rsidRDefault="00E67ADE">
            <w:pPr>
              <w:jc w:val="center"/>
              <w:rPr>
                <w:lang w:val="en-GB" w:eastAsia="ja-JP"/>
              </w:rPr>
            </w:pPr>
            <w:r>
              <w:rPr>
                <w:rFonts w:eastAsia="Times New Roman" w:cs="Times New Roman"/>
                <w:sz w:val="24"/>
                <w:szCs w:val="20"/>
                <w:lang w:eastAsia="ja-JP"/>
              </w:rPr>
              <w:t>90-100</w:t>
            </w:r>
          </w:p>
        </w:tc>
        <w:tc>
          <w:tcPr>
            <w:tcW w:w="3686" w:type="dxa"/>
            <w:vAlign w:val="center"/>
          </w:tcPr>
          <w:p w14:paraId="1FE45902" w14:textId="77777777" w:rsidR="00E67ADE" w:rsidRDefault="00E67ADE">
            <w:pPr>
              <w:jc w:val="center"/>
              <w:rPr>
                <w:lang w:val="en-GB" w:eastAsia="ja-JP"/>
              </w:rPr>
            </w:pPr>
            <w:r w:rsidRPr="00EF67AD">
              <w:rPr>
                <w:rFonts w:eastAsia="Times New Roman" w:cs="Times New Roman"/>
                <w:sz w:val="24"/>
                <w:szCs w:val="20"/>
                <w:lang w:eastAsia="ja-JP"/>
              </w:rPr>
              <w:t>90-100</w:t>
            </w:r>
          </w:p>
        </w:tc>
      </w:tr>
      <w:tr w:rsidR="00E67ADE" w14:paraId="34AE6DE9" w14:textId="77777777">
        <w:trPr>
          <w:jc w:val="center"/>
        </w:trPr>
        <w:tc>
          <w:tcPr>
            <w:tcW w:w="2324" w:type="dxa"/>
          </w:tcPr>
          <w:p w14:paraId="674A7557" w14:textId="77777777" w:rsidR="00E67ADE" w:rsidRPr="00E53917" w:rsidRDefault="00E67ADE">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Mechanical down-tilt (degrees)</w:t>
            </w:r>
          </w:p>
        </w:tc>
        <w:tc>
          <w:tcPr>
            <w:tcW w:w="3483" w:type="dxa"/>
          </w:tcPr>
          <w:p w14:paraId="2E847AB3" w14:textId="77777777" w:rsidR="00E67ADE" w:rsidRDefault="00E67ADE">
            <w:pPr>
              <w:jc w:val="center"/>
              <w:rPr>
                <w:lang w:val="en-GB" w:eastAsia="ja-JP"/>
              </w:rPr>
            </w:pPr>
            <w:r>
              <w:rPr>
                <w:lang w:val="en-GB" w:eastAsia="ja-JP"/>
              </w:rPr>
              <w:t>6</w:t>
            </w:r>
          </w:p>
        </w:tc>
        <w:tc>
          <w:tcPr>
            <w:tcW w:w="3686" w:type="dxa"/>
          </w:tcPr>
          <w:p w14:paraId="2B63F4AD" w14:textId="77777777" w:rsidR="00E67ADE" w:rsidRDefault="00E67ADE">
            <w:pPr>
              <w:jc w:val="center"/>
              <w:rPr>
                <w:lang w:val="en-GB" w:eastAsia="ja-JP"/>
              </w:rPr>
            </w:pPr>
            <w:r>
              <w:rPr>
                <w:lang w:val="en-GB" w:eastAsia="ja-JP"/>
              </w:rPr>
              <w:t>6</w:t>
            </w:r>
          </w:p>
        </w:tc>
      </w:tr>
    </w:tbl>
    <w:p w14:paraId="52541773" w14:textId="77777777" w:rsidR="006847B7" w:rsidRDefault="006847B7" w:rsidP="006847B7">
      <w:pPr>
        <w:rPr>
          <w:lang w:eastAsia="ja-JP"/>
        </w:rPr>
      </w:pPr>
    </w:p>
    <w:p w14:paraId="7F14813F" w14:textId="140C2319" w:rsidR="006847B7" w:rsidRPr="002E04F0" w:rsidRDefault="00BC4ADE" w:rsidP="00633AEE">
      <w:pPr>
        <w:pStyle w:val="Heading2"/>
      </w:pPr>
      <w:r>
        <w:t>A</w:t>
      </w:r>
      <w:r w:rsidR="006847B7" w:rsidRPr="002E04F0">
        <w:t>.</w:t>
      </w:r>
      <w:r>
        <w:t>5</w:t>
      </w:r>
      <w:r w:rsidR="006847B7" w:rsidRPr="00AF53AD">
        <w:tab/>
      </w:r>
      <w:r w:rsidR="006847B7" w:rsidRPr="002E04F0">
        <w:t>Simulation Methodology</w:t>
      </w:r>
    </w:p>
    <w:p w14:paraId="50AF525C" w14:textId="77777777" w:rsidR="006847B7" w:rsidRPr="002E04F0" w:rsidRDefault="006847B7" w:rsidP="006847B7">
      <w:pPr>
        <w:rPr>
          <w:rFonts w:cs="Arial"/>
          <w:szCs w:val="20"/>
          <w:lang w:val="en-GB" w:eastAsia="ja-JP"/>
        </w:rPr>
      </w:pPr>
      <w:r w:rsidRPr="002E04F0">
        <w:rPr>
          <w:rFonts w:cs="Arial"/>
          <w:szCs w:val="20"/>
          <w:lang w:val="en-GB" w:eastAsia="ja-JP"/>
        </w:rPr>
        <w:t>The simulation methodology is described below –</w:t>
      </w:r>
    </w:p>
    <w:p w14:paraId="70F772A7" w14:textId="25B4E1A2" w:rsidR="006847B7" w:rsidRPr="002E04F0" w:rsidRDefault="006847B7" w:rsidP="006847B7">
      <w:pPr>
        <w:rPr>
          <w:rFonts w:cs="Arial"/>
          <w:lang w:val="en-GB" w:eastAsia="ja-JP"/>
        </w:rPr>
      </w:pPr>
      <w:r w:rsidRPr="002E04F0">
        <w:rPr>
          <w:rFonts w:cs="Arial"/>
          <w:lang w:val="en-GB" w:eastAsia="ja-JP"/>
        </w:rPr>
        <w:t xml:space="preserve">Step 1 – Generate Aggressor and Victim networks based on the deployment parameters, defined for the Network layout. The aggressor network operates at 2/3.5 GHz, while the victim network operates at </w:t>
      </w:r>
      <w:r w:rsidR="00E30A17">
        <w:rPr>
          <w:rFonts w:cs="Arial"/>
          <w:lang w:val="en-GB" w:eastAsia="ja-JP"/>
        </w:rPr>
        <w:t>6.4</w:t>
      </w:r>
      <w:r w:rsidR="00E30A17" w:rsidRPr="002E04F0">
        <w:rPr>
          <w:rFonts w:cs="Arial"/>
          <w:lang w:val="en-GB" w:eastAsia="ja-JP"/>
        </w:rPr>
        <w:t xml:space="preserve"> </w:t>
      </w:r>
      <w:r w:rsidRPr="002E04F0">
        <w:rPr>
          <w:rFonts w:cs="Arial"/>
          <w:lang w:val="en-GB" w:eastAsia="ja-JP"/>
        </w:rPr>
        <w:t xml:space="preserve">GHz. The propagation of the spurious emissions happens at </w:t>
      </w:r>
      <w:r w:rsidR="00E30A17">
        <w:rPr>
          <w:rFonts w:cs="Arial"/>
          <w:lang w:val="en-GB" w:eastAsia="ja-JP"/>
        </w:rPr>
        <w:t>6.4</w:t>
      </w:r>
      <w:r w:rsidR="00E30A17" w:rsidRPr="002E04F0">
        <w:rPr>
          <w:rFonts w:cs="Arial"/>
          <w:lang w:val="en-GB" w:eastAsia="ja-JP"/>
        </w:rPr>
        <w:t xml:space="preserve"> </w:t>
      </w:r>
      <w:r w:rsidRPr="002E04F0">
        <w:rPr>
          <w:rFonts w:cs="Arial"/>
          <w:lang w:val="en-GB" w:eastAsia="ja-JP"/>
        </w:rPr>
        <w:t>GHz.</w:t>
      </w:r>
    </w:p>
    <w:p w14:paraId="5FF66BB3" w14:textId="77777777" w:rsidR="006847B7" w:rsidRPr="002E04F0" w:rsidRDefault="006847B7" w:rsidP="006847B7">
      <w:pPr>
        <w:rPr>
          <w:rFonts w:cs="Arial"/>
          <w:lang w:val="en-GB" w:eastAsia="ja-JP"/>
        </w:rPr>
      </w:pPr>
      <w:r w:rsidRPr="002E04F0">
        <w:rPr>
          <w:rFonts w:cs="Arial"/>
          <w:lang w:val="en-GB" w:eastAsia="ja-JP"/>
        </w:rPr>
        <w:t>Step 2 – UEs are randomly generated inside the two networks deployment.</w:t>
      </w:r>
    </w:p>
    <w:p w14:paraId="0B8E95C3" w14:textId="77777777" w:rsidR="006847B7" w:rsidRPr="002E04F0" w:rsidRDefault="006847B7" w:rsidP="006847B7">
      <w:pPr>
        <w:rPr>
          <w:rFonts w:cs="Arial"/>
          <w:lang w:val="en-IN" w:eastAsia="ja-JP"/>
        </w:rPr>
      </w:pPr>
      <w:r w:rsidRPr="002E04F0">
        <w:rPr>
          <w:rFonts w:cs="Arial"/>
          <w:lang w:val="en-GB" w:eastAsia="ja-JP"/>
        </w:rPr>
        <w:t xml:space="preserve">Step 3 – The BF weights are adjusted to point to the LOS direction between the serving BSs and served </w:t>
      </w:r>
      <w:r w:rsidRPr="002E04F0">
        <w:rPr>
          <w:rFonts w:cs="Arial"/>
          <w:lang w:val="en-IN" w:eastAsia="ja-JP"/>
        </w:rPr>
        <w:t>UE, in the two networks</w:t>
      </w:r>
      <w:r>
        <w:rPr>
          <w:rFonts w:cs="Arial"/>
          <w:lang w:val="en-IN" w:eastAsia="ja-JP"/>
        </w:rPr>
        <w:t>.</w:t>
      </w:r>
    </w:p>
    <w:p w14:paraId="7814043F" w14:textId="77777777" w:rsidR="006847B7" w:rsidRPr="002E04F0" w:rsidRDefault="006847B7" w:rsidP="006847B7">
      <w:pPr>
        <w:rPr>
          <w:rFonts w:cs="Arial"/>
          <w:szCs w:val="20"/>
          <w:lang w:val="en-GB" w:eastAsia="ja-JP"/>
        </w:rPr>
      </w:pPr>
      <w:r w:rsidRPr="002E04F0">
        <w:rPr>
          <w:rFonts w:cs="Arial"/>
          <w:szCs w:val="20"/>
          <w:lang w:val="en-GB" w:eastAsia="ja-JP"/>
        </w:rPr>
        <w:t>Step 4 – Apply BF weights to the subarray ports.</w:t>
      </w:r>
    </w:p>
    <w:p w14:paraId="4A01FC66" w14:textId="18C7FF40" w:rsidR="00B21C1A" w:rsidRPr="006847B7" w:rsidRDefault="006847B7" w:rsidP="00DC7839">
      <w:pPr>
        <w:rPr>
          <w:lang w:val="en-GB"/>
        </w:rPr>
      </w:pPr>
      <w:r w:rsidRPr="002E04F0">
        <w:rPr>
          <w:rFonts w:cs="Arial"/>
          <w:lang w:val="en-GB" w:eastAsia="ja-JP"/>
        </w:rPr>
        <w:t xml:space="preserve">Step 5 – Calculate the Coupling Loss between the aggressor BS antenna, dimensioned to operate at 2/3.5 GHz, and the victim UE or BS antenna, which are operating at </w:t>
      </w:r>
      <w:r w:rsidR="00E30A17">
        <w:rPr>
          <w:rFonts w:cs="Arial"/>
          <w:lang w:val="en-GB" w:eastAsia="ja-JP"/>
        </w:rPr>
        <w:t>6.4</w:t>
      </w:r>
      <w:r w:rsidR="00E30A17" w:rsidRPr="002E04F0">
        <w:rPr>
          <w:rFonts w:cs="Arial"/>
          <w:lang w:val="en-GB" w:eastAsia="ja-JP"/>
        </w:rPr>
        <w:t xml:space="preserve"> </w:t>
      </w:r>
      <w:r w:rsidRPr="002E04F0">
        <w:rPr>
          <w:rFonts w:cs="Arial"/>
          <w:lang w:val="en-GB" w:eastAsia="ja-JP"/>
        </w:rPr>
        <w:t xml:space="preserve">GHz. </w:t>
      </w:r>
    </w:p>
    <w:sectPr w:rsidR="00B21C1A" w:rsidRPr="006847B7"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2008D" w14:textId="77777777" w:rsidR="005B0FC6" w:rsidRDefault="005B0FC6">
      <w:r>
        <w:separator/>
      </w:r>
    </w:p>
  </w:endnote>
  <w:endnote w:type="continuationSeparator" w:id="0">
    <w:p w14:paraId="1D6E2726" w14:textId="77777777" w:rsidR="005B0FC6" w:rsidRDefault="005B0FC6">
      <w:r>
        <w:continuationSeparator/>
      </w:r>
    </w:p>
  </w:endnote>
  <w:endnote w:type="continuationNotice" w:id="1">
    <w:p w14:paraId="3710FD88" w14:textId="77777777" w:rsidR="005B0FC6" w:rsidRDefault="005B0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A2B64" w14:textId="77777777" w:rsidR="005B0FC6" w:rsidRDefault="005B0FC6">
      <w:r>
        <w:separator/>
      </w:r>
    </w:p>
  </w:footnote>
  <w:footnote w:type="continuationSeparator" w:id="0">
    <w:p w14:paraId="68DFECCF" w14:textId="77777777" w:rsidR="005B0FC6" w:rsidRDefault="005B0FC6">
      <w:r>
        <w:continuationSeparator/>
      </w:r>
    </w:p>
  </w:footnote>
  <w:footnote w:type="continuationNotice" w:id="1">
    <w:p w14:paraId="3F57846D" w14:textId="77777777" w:rsidR="005B0FC6" w:rsidRDefault="005B0F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E0622"/>
    <w:multiLevelType w:val="hybridMultilevel"/>
    <w:tmpl w:val="FDD2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CB5C1C"/>
    <w:multiLevelType w:val="hybridMultilevel"/>
    <w:tmpl w:val="D4BA7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B81774"/>
    <w:multiLevelType w:val="multilevel"/>
    <w:tmpl w:val="CCC8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EE6872"/>
    <w:multiLevelType w:val="hybridMultilevel"/>
    <w:tmpl w:val="49B63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8F68EF"/>
    <w:multiLevelType w:val="hybridMultilevel"/>
    <w:tmpl w:val="B1245AD0"/>
    <w:lvl w:ilvl="0" w:tplc="20000001">
      <w:start w:val="1"/>
      <w:numFmt w:val="bullet"/>
      <w:lvlText w:val=""/>
      <w:lvlJc w:val="left"/>
      <w:pPr>
        <w:ind w:left="1343" w:hanging="360"/>
      </w:pPr>
      <w:rPr>
        <w:rFonts w:ascii="Symbol" w:hAnsi="Symbol" w:hint="default"/>
      </w:rPr>
    </w:lvl>
    <w:lvl w:ilvl="1" w:tplc="20000003">
      <w:start w:val="1"/>
      <w:numFmt w:val="bullet"/>
      <w:lvlText w:val="o"/>
      <w:lvlJc w:val="left"/>
      <w:pPr>
        <w:ind w:left="2063" w:hanging="360"/>
      </w:pPr>
      <w:rPr>
        <w:rFonts w:ascii="Courier New" w:hAnsi="Courier New" w:cs="Courier New" w:hint="default"/>
      </w:rPr>
    </w:lvl>
    <w:lvl w:ilvl="2" w:tplc="20000005" w:tentative="1">
      <w:start w:val="1"/>
      <w:numFmt w:val="bullet"/>
      <w:lvlText w:val=""/>
      <w:lvlJc w:val="left"/>
      <w:pPr>
        <w:ind w:left="2783" w:hanging="360"/>
      </w:pPr>
      <w:rPr>
        <w:rFonts w:ascii="Wingdings" w:hAnsi="Wingdings" w:hint="default"/>
      </w:rPr>
    </w:lvl>
    <w:lvl w:ilvl="3" w:tplc="20000001" w:tentative="1">
      <w:start w:val="1"/>
      <w:numFmt w:val="bullet"/>
      <w:lvlText w:val=""/>
      <w:lvlJc w:val="left"/>
      <w:pPr>
        <w:ind w:left="3503" w:hanging="360"/>
      </w:pPr>
      <w:rPr>
        <w:rFonts w:ascii="Symbol" w:hAnsi="Symbol" w:hint="default"/>
      </w:rPr>
    </w:lvl>
    <w:lvl w:ilvl="4" w:tplc="20000003" w:tentative="1">
      <w:start w:val="1"/>
      <w:numFmt w:val="bullet"/>
      <w:lvlText w:val="o"/>
      <w:lvlJc w:val="left"/>
      <w:pPr>
        <w:ind w:left="4223" w:hanging="360"/>
      </w:pPr>
      <w:rPr>
        <w:rFonts w:ascii="Courier New" w:hAnsi="Courier New" w:cs="Courier New" w:hint="default"/>
      </w:rPr>
    </w:lvl>
    <w:lvl w:ilvl="5" w:tplc="20000005" w:tentative="1">
      <w:start w:val="1"/>
      <w:numFmt w:val="bullet"/>
      <w:lvlText w:val=""/>
      <w:lvlJc w:val="left"/>
      <w:pPr>
        <w:ind w:left="4943" w:hanging="360"/>
      </w:pPr>
      <w:rPr>
        <w:rFonts w:ascii="Wingdings" w:hAnsi="Wingdings" w:hint="default"/>
      </w:rPr>
    </w:lvl>
    <w:lvl w:ilvl="6" w:tplc="20000001" w:tentative="1">
      <w:start w:val="1"/>
      <w:numFmt w:val="bullet"/>
      <w:lvlText w:val=""/>
      <w:lvlJc w:val="left"/>
      <w:pPr>
        <w:ind w:left="5663" w:hanging="360"/>
      </w:pPr>
      <w:rPr>
        <w:rFonts w:ascii="Symbol" w:hAnsi="Symbol" w:hint="default"/>
      </w:rPr>
    </w:lvl>
    <w:lvl w:ilvl="7" w:tplc="20000003" w:tentative="1">
      <w:start w:val="1"/>
      <w:numFmt w:val="bullet"/>
      <w:lvlText w:val="o"/>
      <w:lvlJc w:val="left"/>
      <w:pPr>
        <w:ind w:left="6383" w:hanging="360"/>
      </w:pPr>
      <w:rPr>
        <w:rFonts w:ascii="Courier New" w:hAnsi="Courier New" w:cs="Courier New" w:hint="default"/>
      </w:rPr>
    </w:lvl>
    <w:lvl w:ilvl="8" w:tplc="20000005" w:tentative="1">
      <w:start w:val="1"/>
      <w:numFmt w:val="bullet"/>
      <w:lvlText w:val=""/>
      <w:lvlJc w:val="left"/>
      <w:pPr>
        <w:ind w:left="7103" w:hanging="360"/>
      </w:pPr>
      <w:rPr>
        <w:rFonts w:ascii="Wingdings" w:hAnsi="Wingdings" w:hint="default"/>
      </w:rPr>
    </w:lvl>
  </w:abstractNum>
  <w:abstractNum w:abstractNumId="12" w15:restartNumberingAfterBreak="0">
    <w:nsid w:val="19CD7E65"/>
    <w:multiLevelType w:val="hybridMultilevel"/>
    <w:tmpl w:val="723E49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94990"/>
    <w:multiLevelType w:val="hybridMultilevel"/>
    <w:tmpl w:val="D8167DA0"/>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B609A6"/>
    <w:multiLevelType w:val="hybridMultilevel"/>
    <w:tmpl w:val="D12AEF9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4B1571"/>
    <w:multiLevelType w:val="hybridMultilevel"/>
    <w:tmpl w:val="83720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256813"/>
    <w:multiLevelType w:val="hybridMultilevel"/>
    <w:tmpl w:val="EFB22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F33A73"/>
    <w:multiLevelType w:val="hybridMultilevel"/>
    <w:tmpl w:val="2F0AF4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5B4DF5"/>
    <w:multiLevelType w:val="hybridMultilevel"/>
    <w:tmpl w:val="8F5C2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6"/>
  </w:num>
  <w:num w:numId="3" w16cid:durableId="306980384">
    <w:abstractNumId w:val="20"/>
  </w:num>
  <w:num w:numId="4" w16cid:durableId="1281106036">
    <w:abstractNumId w:val="21"/>
  </w:num>
  <w:num w:numId="5" w16cid:durableId="1163201158">
    <w:abstractNumId w:val="17"/>
  </w:num>
  <w:num w:numId="6" w16cid:durableId="1408923696">
    <w:abstractNumId w:val="25"/>
  </w:num>
  <w:num w:numId="7" w16cid:durableId="1179008256">
    <w:abstractNumId w:val="30"/>
  </w:num>
  <w:num w:numId="8" w16cid:durableId="1208487669">
    <w:abstractNumId w:val="18"/>
  </w:num>
  <w:num w:numId="9" w16cid:durableId="441193806">
    <w:abstractNumId w:val="15"/>
  </w:num>
  <w:num w:numId="10" w16cid:durableId="197395227">
    <w:abstractNumId w:val="2"/>
  </w:num>
  <w:num w:numId="11" w16cid:durableId="772286470">
    <w:abstractNumId w:val="1"/>
  </w:num>
  <w:num w:numId="12" w16cid:durableId="118646644">
    <w:abstractNumId w:val="0"/>
  </w:num>
  <w:num w:numId="13" w16cid:durableId="1234126590">
    <w:abstractNumId w:val="27"/>
  </w:num>
  <w:num w:numId="14" w16cid:durableId="873545494">
    <w:abstractNumId w:val="28"/>
  </w:num>
  <w:num w:numId="15" w16cid:durableId="1774671500">
    <w:abstractNumId w:val="23"/>
  </w:num>
  <w:num w:numId="16" w16cid:durableId="643198309">
    <w:abstractNumId w:val="31"/>
  </w:num>
  <w:num w:numId="17" w16cid:durableId="1123499674">
    <w:abstractNumId w:val="13"/>
  </w:num>
  <w:num w:numId="18" w16cid:durableId="1727336654">
    <w:abstractNumId w:val="14"/>
  </w:num>
  <w:num w:numId="19" w16cid:durableId="442459511">
    <w:abstractNumId w:val="8"/>
  </w:num>
  <w:num w:numId="20" w16cid:durableId="1759791952">
    <w:abstractNumId w:val="36"/>
  </w:num>
  <w:num w:numId="21" w16cid:durableId="127937149">
    <w:abstractNumId w:val="19"/>
  </w:num>
  <w:num w:numId="22" w16cid:durableId="1946840461">
    <w:abstractNumId w:val="34"/>
  </w:num>
  <w:num w:numId="23" w16cid:durableId="263880042">
    <w:abstractNumId w:val="22"/>
  </w:num>
  <w:num w:numId="24" w16cid:durableId="1932158495">
    <w:abstractNumId w:val="9"/>
  </w:num>
  <w:num w:numId="25" w16cid:durableId="1282999897">
    <w:abstractNumId w:val="3"/>
  </w:num>
  <w:num w:numId="26" w16cid:durableId="1897930916">
    <w:abstractNumId w:val="33"/>
  </w:num>
  <w:num w:numId="27" w16cid:durableId="1989092177">
    <w:abstractNumId w:val="5"/>
  </w:num>
  <w:num w:numId="28" w16cid:durableId="880632513">
    <w:abstractNumId w:val="24"/>
  </w:num>
  <w:num w:numId="29" w16cid:durableId="1811433886">
    <w:abstractNumId w:val="37"/>
  </w:num>
  <w:num w:numId="30" w16cid:durableId="620109705">
    <w:abstractNumId w:val="35"/>
  </w:num>
  <w:num w:numId="31" w16cid:durableId="1986740882">
    <w:abstractNumId w:val="10"/>
  </w:num>
  <w:num w:numId="32" w16cid:durableId="453790986">
    <w:abstractNumId w:val="16"/>
  </w:num>
  <w:num w:numId="33" w16cid:durableId="116992586">
    <w:abstractNumId w:val="7"/>
  </w:num>
  <w:num w:numId="34" w16cid:durableId="1959022827">
    <w:abstractNumId w:val="6"/>
  </w:num>
  <w:num w:numId="35" w16cid:durableId="1902403917">
    <w:abstractNumId w:val="12"/>
  </w:num>
  <w:num w:numId="36" w16cid:durableId="1508592215">
    <w:abstractNumId w:val="29"/>
  </w:num>
  <w:num w:numId="37" w16cid:durableId="820737654">
    <w:abstractNumId w:val="32"/>
  </w:num>
  <w:num w:numId="38" w16cid:durableId="65792470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BB"/>
    <w:rsid w:val="00000E61"/>
    <w:rsid w:val="0000105F"/>
    <w:rsid w:val="000017A7"/>
    <w:rsid w:val="00001F1D"/>
    <w:rsid w:val="00002A37"/>
    <w:rsid w:val="00004BE6"/>
    <w:rsid w:val="0000512C"/>
    <w:rsid w:val="0000564C"/>
    <w:rsid w:val="00005F8D"/>
    <w:rsid w:val="00006446"/>
    <w:rsid w:val="00006896"/>
    <w:rsid w:val="000079FB"/>
    <w:rsid w:val="00007CDC"/>
    <w:rsid w:val="00007E44"/>
    <w:rsid w:val="00007EAB"/>
    <w:rsid w:val="00010A29"/>
    <w:rsid w:val="000117D1"/>
    <w:rsid w:val="00011B28"/>
    <w:rsid w:val="00013CB2"/>
    <w:rsid w:val="000158A2"/>
    <w:rsid w:val="00015D15"/>
    <w:rsid w:val="0001601F"/>
    <w:rsid w:val="000162B5"/>
    <w:rsid w:val="0001656E"/>
    <w:rsid w:val="00017D42"/>
    <w:rsid w:val="000201A3"/>
    <w:rsid w:val="000201FC"/>
    <w:rsid w:val="00020C3B"/>
    <w:rsid w:val="000216A5"/>
    <w:rsid w:val="00021923"/>
    <w:rsid w:val="00023C9D"/>
    <w:rsid w:val="00024178"/>
    <w:rsid w:val="000250FC"/>
    <w:rsid w:val="0002564D"/>
    <w:rsid w:val="0002587C"/>
    <w:rsid w:val="00025ECA"/>
    <w:rsid w:val="00031D0F"/>
    <w:rsid w:val="000320D3"/>
    <w:rsid w:val="00032262"/>
    <w:rsid w:val="000325B8"/>
    <w:rsid w:val="0003378F"/>
    <w:rsid w:val="000337B4"/>
    <w:rsid w:val="00033A90"/>
    <w:rsid w:val="00034A7C"/>
    <w:rsid w:val="00034C15"/>
    <w:rsid w:val="00035048"/>
    <w:rsid w:val="00036574"/>
    <w:rsid w:val="00036BA1"/>
    <w:rsid w:val="00036D7B"/>
    <w:rsid w:val="00037017"/>
    <w:rsid w:val="00041006"/>
    <w:rsid w:val="0004188D"/>
    <w:rsid w:val="000422E2"/>
    <w:rsid w:val="00042567"/>
    <w:rsid w:val="00042C42"/>
    <w:rsid w:val="00042F22"/>
    <w:rsid w:val="000436BA"/>
    <w:rsid w:val="000444EF"/>
    <w:rsid w:val="00044F12"/>
    <w:rsid w:val="0004534D"/>
    <w:rsid w:val="00046201"/>
    <w:rsid w:val="00047D29"/>
    <w:rsid w:val="000506E5"/>
    <w:rsid w:val="00050D39"/>
    <w:rsid w:val="000516C6"/>
    <w:rsid w:val="000523B6"/>
    <w:rsid w:val="00052A07"/>
    <w:rsid w:val="000530D4"/>
    <w:rsid w:val="000534E3"/>
    <w:rsid w:val="0005606A"/>
    <w:rsid w:val="00056F40"/>
    <w:rsid w:val="00057117"/>
    <w:rsid w:val="0006060D"/>
    <w:rsid w:val="00060995"/>
    <w:rsid w:val="00060F92"/>
    <w:rsid w:val="000616E7"/>
    <w:rsid w:val="00061FEF"/>
    <w:rsid w:val="00062CA4"/>
    <w:rsid w:val="00063416"/>
    <w:rsid w:val="000646D9"/>
    <w:rsid w:val="0006487E"/>
    <w:rsid w:val="00064D5E"/>
    <w:rsid w:val="00065E1A"/>
    <w:rsid w:val="0006608F"/>
    <w:rsid w:val="00067980"/>
    <w:rsid w:val="00067A2E"/>
    <w:rsid w:val="00067D20"/>
    <w:rsid w:val="00071733"/>
    <w:rsid w:val="00072F84"/>
    <w:rsid w:val="00073D09"/>
    <w:rsid w:val="00074A03"/>
    <w:rsid w:val="00074B33"/>
    <w:rsid w:val="000764D9"/>
    <w:rsid w:val="00076850"/>
    <w:rsid w:val="00077E5F"/>
    <w:rsid w:val="0008036A"/>
    <w:rsid w:val="000804B3"/>
    <w:rsid w:val="00081AE6"/>
    <w:rsid w:val="00082938"/>
    <w:rsid w:val="00082B56"/>
    <w:rsid w:val="00084AFE"/>
    <w:rsid w:val="000855EB"/>
    <w:rsid w:val="00085B52"/>
    <w:rsid w:val="000866F2"/>
    <w:rsid w:val="0008776D"/>
    <w:rsid w:val="000877F5"/>
    <w:rsid w:val="0009009F"/>
    <w:rsid w:val="00091356"/>
    <w:rsid w:val="00091557"/>
    <w:rsid w:val="00092125"/>
    <w:rsid w:val="000924C1"/>
    <w:rsid w:val="000924F0"/>
    <w:rsid w:val="00092A57"/>
    <w:rsid w:val="00092F2F"/>
    <w:rsid w:val="000931F8"/>
    <w:rsid w:val="00093474"/>
    <w:rsid w:val="00093855"/>
    <w:rsid w:val="00093E2A"/>
    <w:rsid w:val="00094FA2"/>
    <w:rsid w:val="0009510F"/>
    <w:rsid w:val="0009570D"/>
    <w:rsid w:val="00096232"/>
    <w:rsid w:val="000971F3"/>
    <w:rsid w:val="000A1836"/>
    <w:rsid w:val="000A1B7B"/>
    <w:rsid w:val="000A1CBB"/>
    <w:rsid w:val="000A2F65"/>
    <w:rsid w:val="000A3DBD"/>
    <w:rsid w:val="000A3E02"/>
    <w:rsid w:val="000A56F2"/>
    <w:rsid w:val="000A7BD8"/>
    <w:rsid w:val="000B015C"/>
    <w:rsid w:val="000B0DA2"/>
    <w:rsid w:val="000B124E"/>
    <w:rsid w:val="000B2719"/>
    <w:rsid w:val="000B3A8F"/>
    <w:rsid w:val="000B3B9A"/>
    <w:rsid w:val="000B3C43"/>
    <w:rsid w:val="000B4693"/>
    <w:rsid w:val="000B4AB9"/>
    <w:rsid w:val="000B4D63"/>
    <w:rsid w:val="000B58C3"/>
    <w:rsid w:val="000B61E9"/>
    <w:rsid w:val="000B64A3"/>
    <w:rsid w:val="000B7466"/>
    <w:rsid w:val="000B759E"/>
    <w:rsid w:val="000C145C"/>
    <w:rsid w:val="000C165A"/>
    <w:rsid w:val="000C1F76"/>
    <w:rsid w:val="000C2E19"/>
    <w:rsid w:val="000C3621"/>
    <w:rsid w:val="000C63FC"/>
    <w:rsid w:val="000C7E1F"/>
    <w:rsid w:val="000D08D2"/>
    <w:rsid w:val="000D0936"/>
    <w:rsid w:val="000D0D07"/>
    <w:rsid w:val="000D4655"/>
    <w:rsid w:val="000D4797"/>
    <w:rsid w:val="000D6244"/>
    <w:rsid w:val="000D635D"/>
    <w:rsid w:val="000D6AF6"/>
    <w:rsid w:val="000E0498"/>
    <w:rsid w:val="000E0527"/>
    <w:rsid w:val="000E1255"/>
    <w:rsid w:val="000E1C9F"/>
    <w:rsid w:val="000E1E92"/>
    <w:rsid w:val="000E2A8E"/>
    <w:rsid w:val="000E2AAF"/>
    <w:rsid w:val="000E3880"/>
    <w:rsid w:val="000E4444"/>
    <w:rsid w:val="000E4F62"/>
    <w:rsid w:val="000E7613"/>
    <w:rsid w:val="000F06D6"/>
    <w:rsid w:val="000F0EB1"/>
    <w:rsid w:val="000F1106"/>
    <w:rsid w:val="000F1BBB"/>
    <w:rsid w:val="000F2072"/>
    <w:rsid w:val="000F34D5"/>
    <w:rsid w:val="000F3BE9"/>
    <w:rsid w:val="000F3C41"/>
    <w:rsid w:val="000F3F6C"/>
    <w:rsid w:val="000F47CF"/>
    <w:rsid w:val="000F5A4B"/>
    <w:rsid w:val="000F5E77"/>
    <w:rsid w:val="000F690D"/>
    <w:rsid w:val="000F6DF3"/>
    <w:rsid w:val="00100161"/>
    <w:rsid w:val="001005FF"/>
    <w:rsid w:val="00101929"/>
    <w:rsid w:val="00101B11"/>
    <w:rsid w:val="001028E8"/>
    <w:rsid w:val="00105065"/>
    <w:rsid w:val="00105403"/>
    <w:rsid w:val="001062FB"/>
    <w:rsid w:val="001063E6"/>
    <w:rsid w:val="00107E6D"/>
    <w:rsid w:val="00110F18"/>
    <w:rsid w:val="00111446"/>
    <w:rsid w:val="00113CF4"/>
    <w:rsid w:val="00114265"/>
    <w:rsid w:val="0011487B"/>
    <w:rsid w:val="001148EB"/>
    <w:rsid w:val="001153EA"/>
    <w:rsid w:val="00115643"/>
    <w:rsid w:val="00115751"/>
    <w:rsid w:val="00116765"/>
    <w:rsid w:val="001177BD"/>
    <w:rsid w:val="00121217"/>
    <w:rsid w:val="001219F5"/>
    <w:rsid w:val="00121A20"/>
    <w:rsid w:val="0012377F"/>
    <w:rsid w:val="0012410E"/>
    <w:rsid w:val="00124314"/>
    <w:rsid w:val="001248D6"/>
    <w:rsid w:val="00126009"/>
    <w:rsid w:val="00126B4A"/>
    <w:rsid w:val="00130804"/>
    <w:rsid w:val="0013108F"/>
    <w:rsid w:val="00132FD0"/>
    <w:rsid w:val="001332F0"/>
    <w:rsid w:val="001344C0"/>
    <w:rsid w:val="001346FA"/>
    <w:rsid w:val="0013491A"/>
    <w:rsid w:val="00135252"/>
    <w:rsid w:val="00135333"/>
    <w:rsid w:val="00135C7A"/>
    <w:rsid w:val="00136CAF"/>
    <w:rsid w:val="00137AB5"/>
    <w:rsid w:val="00137F0B"/>
    <w:rsid w:val="00140AC4"/>
    <w:rsid w:val="0014172F"/>
    <w:rsid w:val="0014207A"/>
    <w:rsid w:val="0014375E"/>
    <w:rsid w:val="00145C41"/>
    <w:rsid w:val="00146D43"/>
    <w:rsid w:val="00151138"/>
    <w:rsid w:val="00151E23"/>
    <w:rsid w:val="00152133"/>
    <w:rsid w:val="001522B0"/>
    <w:rsid w:val="001526E0"/>
    <w:rsid w:val="0015357E"/>
    <w:rsid w:val="001551B5"/>
    <w:rsid w:val="00155FEA"/>
    <w:rsid w:val="001607B2"/>
    <w:rsid w:val="00161014"/>
    <w:rsid w:val="00163516"/>
    <w:rsid w:val="00164440"/>
    <w:rsid w:val="001659C1"/>
    <w:rsid w:val="00165E12"/>
    <w:rsid w:val="0016777E"/>
    <w:rsid w:val="00167D12"/>
    <w:rsid w:val="00170BDF"/>
    <w:rsid w:val="00170F59"/>
    <w:rsid w:val="00171A04"/>
    <w:rsid w:val="00171DBF"/>
    <w:rsid w:val="001728F3"/>
    <w:rsid w:val="00173A8E"/>
    <w:rsid w:val="0017502C"/>
    <w:rsid w:val="00175EF8"/>
    <w:rsid w:val="0017659C"/>
    <w:rsid w:val="0018143F"/>
    <w:rsid w:val="00181E6D"/>
    <w:rsid w:val="00181FF8"/>
    <w:rsid w:val="00182A08"/>
    <w:rsid w:val="00183EC2"/>
    <w:rsid w:val="00183FCB"/>
    <w:rsid w:val="001844B8"/>
    <w:rsid w:val="00184719"/>
    <w:rsid w:val="00184C09"/>
    <w:rsid w:val="00186D3F"/>
    <w:rsid w:val="001907E5"/>
    <w:rsid w:val="00190AC1"/>
    <w:rsid w:val="00190FCE"/>
    <w:rsid w:val="001913DC"/>
    <w:rsid w:val="00192C13"/>
    <w:rsid w:val="00192D78"/>
    <w:rsid w:val="0019341A"/>
    <w:rsid w:val="00194106"/>
    <w:rsid w:val="00194E4B"/>
    <w:rsid w:val="00195D93"/>
    <w:rsid w:val="00196364"/>
    <w:rsid w:val="00196778"/>
    <w:rsid w:val="00197169"/>
    <w:rsid w:val="00197DF9"/>
    <w:rsid w:val="00197E34"/>
    <w:rsid w:val="001A1987"/>
    <w:rsid w:val="001A1E65"/>
    <w:rsid w:val="001A2564"/>
    <w:rsid w:val="001A2E3D"/>
    <w:rsid w:val="001A4556"/>
    <w:rsid w:val="001A5F26"/>
    <w:rsid w:val="001A6155"/>
    <w:rsid w:val="001A6173"/>
    <w:rsid w:val="001A653B"/>
    <w:rsid w:val="001A682E"/>
    <w:rsid w:val="001A6CBA"/>
    <w:rsid w:val="001A6E76"/>
    <w:rsid w:val="001B059F"/>
    <w:rsid w:val="001B0D97"/>
    <w:rsid w:val="001B2863"/>
    <w:rsid w:val="001B2CA0"/>
    <w:rsid w:val="001B4043"/>
    <w:rsid w:val="001B47BB"/>
    <w:rsid w:val="001B487B"/>
    <w:rsid w:val="001B5409"/>
    <w:rsid w:val="001B5A5D"/>
    <w:rsid w:val="001B673C"/>
    <w:rsid w:val="001B6F6D"/>
    <w:rsid w:val="001C1CE5"/>
    <w:rsid w:val="001C2954"/>
    <w:rsid w:val="001C3113"/>
    <w:rsid w:val="001C3D2A"/>
    <w:rsid w:val="001C6C70"/>
    <w:rsid w:val="001D4BE3"/>
    <w:rsid w:val="001D51BA"/>
    <w:rsid w:val="001D53E7"/>
    <w:rsid w:val="001D54A2"/>
    <w:rsid w:val="001D6342"/>
    <w:rsid w:val="001D6D53"/>
    <w:rsid w:val="001E1ACB"/>
    <w:rsid w:val="001E2AE7"/>
    <w:rsid w:val="001E3815"/>
    <w:rsid w:val="001E5046"/>
    <w:rsid w:val="001E58E2"/>
    <w:rsid w:val="001E6265"/>
    <w:rsid w:val="001E6CE3"/>
    <w:rsid w:val="001E7AED"/>
    <w:rsid w:val="001F09DB"/>
    <w:rsid w:val="001F3916"/>
    <w:rsid w:val="001F4132"/>
    <w:rsid w:val="001F4157"/>
    <w:rsid w:val="001F462D"/>
    <w:rsid w:val="001F47FB"/>
    <w:rsid w:val="001F54C5"/>
    <w:rsid w:val="001F620F"/>
    <w:rsid w:val="001F662C"/>
    <w:rsid w:val="001F6B40"/>
    <w:rsid w:val="001F7074"/>
    <w:rsid w:val="001F74BA"/>
    <w:rsid w:val="001F7DA6"/>
    <w:rsid w:val="00200490"/>
    <w:rsid w:val="002004CD"/>
    <w:rsid w:val="00201A1C"/>
    <w:rsid w:val="00201F3A"/>
    <w:rsid w:val="00203B87"/>
    <w:rsid w:val="00203F96"/>
    <w:rsid w:val="00204121"/>
    <w:rsid w:val="00204F3A"/>
    <w:rsid w:val="00205EA2"/>
    <w:rsid w:val="00206062"/>
    <w:rsid w:val="002069B2"/>
    <w:rsid w:val="00206AE4"/>
    <w:rsid w:val="00207FA3"/>
    <w:rsid w:val="00210267"/>
    <w:rsid w:val="00211E62"/>
    <w:rsid w:val="00212642"/>
    <w:rsid w:val="00212FC1"/>
    <w:rsid w:val="00213DA2"/>
    <w:rsid w:val="00214570"/>
    <w:rsid w:val="00214DA8"/>
    <w:rsid w:val="00215423"/>
    <w:rsid w:val="002158FA"/>
    <w:rsid w:val="00216F60"/>
    <w:rsid w:val="00220600"/>
    <w:rsid w:val="00221F97"/>
    <w:rsid w:val="002224DB"/>
    <w:rsid w:val="00222F69"/>
    <w:rsid w:val="00223A17"/>
    <w:rsid w:val="00223FCB"/>
    <w:rsid w:val="00223FE1"/>
    <w:rsid w:val="002252C3"/>
    <w:rsid w:val="00225C54"/>
    <w:rsid w:val="00225CA2"/>
    <w:rsid w:val="00227030"/>
    <w:rsid w:val="00227B52"/>
    <w:rsid w:val="00230765"/>
    <w:rsid w:val="00230CE6"/>
    <w:rsid w:val="00230D18"/>
    <w:rsid w:val="00231943"/>
    <w:rsid w:val="002319E4"/>
    <w:rsid w:val="00231B0D"/>
    <w:rsid w:val="002324D7"/>
    <w:rsid w:val="00232745"/>
    <w:rsid w:val="00232BC1"/>
    <w:rsid w:val="002335DF"/>
    <w:rsid w:val="0023384F"/>
    <w:rsid w:val="00233F66"/>
    <w:rsid w:val="0023480B"/>
    <w:rsid w:val="00234B71"/>
    <w:rsid w:val="0023562B"/>
    <w:rsid w:val="00235632"/>
    <w:rsid w:val="00235872"/>
    <w:rsid w:val="00236D47"/>
    <w:rsid w:val="002401F5"/>
    <w:rsid w:val="00241559"/>
    <w:rsid w:val="002432DD"/>
    <w:rsid w:val="002435B3"/>
    <w:rsid w:val="0024485A"/>
    <w:rsid w:val="002458EB"/>
    <w:rsid w:val="002500C8"/>
    <w:rsid w:val="00250771"/>
    <w:rsid w:val="00251F4D"/>
    <w:rsid w:val="00255197"/>
    <w:rsid w:val="00255807"/>
    <w:rsid w:val="00255818"/>
    <w:rsid w:val="00255ADD"/>
    <w:rsid w:val="00255C35"/>
    <w:rsid w:val="00255F01"/>
    <w:rsid w:val="00257543"/>
    <w:rsid w:val="0026086C"/>
    <w:rsid w:val="002617E7"/>
    <w:rsid w:val="00261F7A"/>
    <w:rsid w:val="00262E89"/>
    <w:rsid w:val="00263F52"/>
    <w:rsid w:val="00264228"/>
    <w:rsid w:val="00264334"/>
    <w:rsid w:val="0026473E"/>
    <w:rsid w:val="00265256"/>
    <w:rsid w:val="00266214"/>
    <w:rsid w:val="0026631C"/>
    <w:rsid w:val="00266799"/>
    <w:rsid w:val="00267C83"/>
    <w:rsid w:val="0027144F"/>
    <w:rsid w:val="00271813"/>
    <w:rsid w:val="00271F3A"/>
    <w:rsid w:val="00273278"/>
    <w:rsid w:val="002735C2"/>
    <w:rsid w:val="002737F4"/>
    <w:rsid w:val="00273B63"/>
    <w:rsid w:val="002748A0"/>
    <w:rsid w:val="00276808"/>
    <w:rsid w:val="00276C91"/>
    <w:rsid w:val="002775AB"/>
    <w:rsid w:val="002803A4"/>
    <w:rsid w:val="002805F5"/>
    <w:rsid w:val="00280751"/>
    <w:rsid w:val="00280BA3"/>
    <w:rsid w:val="00280E5A"/>
    <w:rsid w:val="002817F3"/>
    <w:rsid w:val="002818B7"/>
    <w:rsid w:val="00281A08"/>
    <w:rsid w:val="00281A4F"/>
    <w:rsid w:val="0028280A"/>
    <w:rsid w:val="00285F5F"/>
    <w:rsid w:val="002869D8"/>
    <w:rsid w:val="00286ACD"/>
    <w:rsid w:val="00287838"/>
    <w:rsid w:val="00287DA5"/>
    <w:rsid w:val="00287F19"/>
    <w:rsid w:val="0029046D"/>
    <w:rsid w:val="002907B5"/>
    <w:rsid w:val="00292D2F"/>
    <w:rsid w:val="00292EB7"/>
    <w:rsid w:val="002940D6"/>
    <w:rsid w:val="00294B8E"/>
    <w:rsid w:val="002954BA"/>
    <w:rsid w:val="00295A2C"/>
    <w:rsid w:val="00295ED6"/>
    <w:rsid w:val="00296227"/>
    <w:rsid w:val="00296F44"/>
    <w:rsid w:val="00297203"/>
    <w:rsid w:val="0029777D"/>
    <w:rsid w:val="002A0273"/>
    <w:rsid w:val="002A055E"/>
    <w:rsid w:val="002A0797"/>
    <w:rsid w:val="002A0AEF"/>
    <w:rsid w:val="002A0CBE"/>
    <w:rsid w:val="002A192C"/>
    <w:rsid w:val="002A1D12"/>
    <w:rsid w:val="002A1D4E"/>
    <w:rsid w:val="002A2869"/>
    <w:rsid w:val="002A578E"/>
    <w:rsid w:val="002B1360"/>
    <w:rsid w:val="002B24D6"/>
    <w:rsid w:val="002B265E"/>
    <w:rsid w:val="002B32A0"/>
    <w:rsid w:val="002B3C75"/>
    <w:rsid w:val="002B3E69"/>
    <w:rsid w:val="002B3F31"/>
    <w:rsid w:val="002B40B1"/>
    <w:rsid w:val="002B4B0F"/>
    <w:rsid w:val="002B5839"/>
    <w:rsid w:val="002B5DA5"/>
    <w:rsid w:val="002C04A9"/>
    <w:rsid w:val="002C1725"/>
    <w:rsid w:val="002C41E6"/>
    <w:rsid w:val="002C54EE"/>
    <w:rsid w:val="002C5540"/>
    <w:rsid w:val="002C57D8"/>
    <w:rsid w:val="002C5935"/>
    <w:rsid w:val="002C629C"/>
    <w:rsid w:val="002C6463"/>
    <w:rsid w:val="002D071A"/>
    <w:rsid w:val="002D144A"/>
    <w:rsid w:val="002D1F0D"/>
    <w:rsid w:val="002D34B2"/>
    <w:rsid w:val="002D444A"/>
    <w:rsid w:val="002D48B0"/>
    <w:rsid w:val="002D4AFB"/>
    <w:rsid w:val="002D5B37"/>
    <w:rsid w:val="002D6A2D"/>
    <w:rsid w:val="002D7637"/>
    <w:rsid w:val="002E0140"/>
    <w:rsid w:val="002E04F0"/>
    <w:rsid w:val="002E06C6"/>
    <w:rsid w:val="002E083A"/>
    <w:rsid w:val="002E17F2"/>
    <w:rsid w:val="002E2F4E"/>
    <w:rsid w:val="002E3AC4"/>
    <w:rsid w:val="002E3D79"/>
    <w:rsid w:val="002E7CAE"/>
    <w:rsid w:val="002E7F57"/>
    <w:rsid w:val="002F0AC8"/>
    <w:rsid w:val="002F0CF5"/>
    <w:rsid w:val="002F13E4"/>
    <w:rsid w:val="002F15B0"/>
    <w:rsid w:val="002F2771"/>
    <w:rsid w:val="002F3406"/>
    <w:rsid w:val="002F37A9"/>
    <w:rsid w:val="002F4E0A"/>
    <w:rsid w:val="002F62F9"/>
    <w:rsid w:val="00300C26"/>
    <w:rsid w:val="003013F7"/>
    <w:rsid w:val="00301CE6"/>
    <w:rsid w:val="0030256B"/>
    <w:rsid w:val="00304BB6"/>
    <w:rsid w:val="0030501F"/>
    <w:rsid w:val="00306E65"/>
    <w:rsid w:val="003077D2"/>
    <w:rsid w:val="00307BA1"/>
    <w:rsid w:val="00310169"/>
    <w:rsid w:val="00311702"/>
    <w:rsid w:val="00311E82"/>
    <w:rsid w:val="00313FD6"/>
    <w:rsid w:val="003143BD"/>
    <w:rsid w:val="00315363"/>
    <w:rsid w:val="003158FE"/>
    <w:rsid w:val="00315F8F"/>
    <w:rsid w:val="0031621C"/>
    <w:rsid w:val="00317628"/>
    <w:rsid w:val="003203ED"/>
    <w:rsid w:val="00320818"/>
    <w:rsid w:val="00320D0A"/>
    <w:rsid w:val="003210A5"/>
    <w:rsid w:val="00321EE8"/>
    <w:rsid w:val="0032261D"/>
    <w:rsid w:val="00322870"/>
    <w:rsid w:val="00322C9F"/>
    <w:rsid w:val="00324781"/>
    <w:rsid w:val="00324D23"/>
    <w:rsid w:val="00325D91"/>
    <w:rsid w:val="00331751"/>
    <w:rsid w:val="00332337"/>
    <w:rsid w:val="00332EFD"/>
    <w:rsid w:val="00333013"/>
    <w:rsid w:val="00333100"/>
    <w:rsid w:val="003342B3"/>
    <w:rsid w:val="0033438D"/>
    <w:rsid w:val="00334579"/>
    <w:rsid w:val="00335858"/>
    <w:rsid w:val="00336969"/>
    <w:rsid w:val="00336BDA"/>
    <w:rsid w:val="00337F30"/>
    <w:rsid w:val="0034057C"/>
    <w:rsid w:val="003407C9"/>
    <w:rsid w:val="00341134"/>
    <w:rsid w:val="00341B25"/>
    <w:rsid w:val="00342BD7"/>
    <w:rsid w:val="00342F73"/>
    <w:rsid w:val="00344D29"/>
    <w:rsid w:val="00344E8F"/>
    <w:rsid w:val="003459D5"/>
    <w:rsid w:val="00346DB5"/>
    <w:rsid w:val="00346DEB"/>
    <w:rsid w:val="003477B1"/>
    <w:rsid w:val="00347AAD"/>
    <w:rsid w:val="00350278"/>
    <w:rsid w:val="003502CC"/>
    <w:rsid w:val="00350E5E"/>
    <w:rsid w:val="0035107D"/>
    <w:rsid w:val="00355E87"/>
    <w:rsid w:val="00355EFB"/>
    <w:rsid w:val="00357380"/>
    <w:rsid w:val="003602D9"/>
    <w:rsid w:val="003604CE"/>
    <w:rsid w:val="00362136"/>
    <w:rsid w:val="003627C2"/>
    <w:rsid w:val="00364C12"/>
    <w:rsid w:val="00370E47"/>
    <w:rsid w:val="00371880"/>
    <w:rsid w:val="003742AC"/>
    <w:rsid w:val="00374C59"/>
    <w:rsid w:val="003756DE"/>
    <w:rsid w:val="00375A47"/>
    <w:rsid w:val="003760DA"/>
    <w:rsid w:val="0037714E"/>
    <w:rsid w:val="00377CE1"/>
    <w:rsid w:val="0038090E"/>
    <w:rsid w:val="003812A5"/>
    <w:rsid w:val="003819F7"/>
    <w:rsid w:val="00381A28"/>
    <w:rsid w:val="003856EE"/>
    <w:rsid w:val="003859A3"/>
    <w:rsid w:val="003859D2"/>
    <w:rsid w:val="00385BF0"/>
    <w:rsid w:val="00385E1B"/>
    <w:rsid w:val="003875B7"/>
    <w:rsid w:val="00390A4A"/>
    <w:rsid w:val="003917A9"/>
    <w:rsid w:val="00392794"/>
    <w:rsid w:val="003931EF"/>
    <w:rsid w:val="003939FF"/>
    <w:rsid w:val="00396496"/>
    <w:rsid w:val="003979BC"/>
    <w:rsid w:val="003A2223"/>
    <w:rsid w:val="003A2A0F"/>
    <w:rsid w:val="003A361F"/>
    <w:rsid w:val="003A45A1"/>
    <w:rsid w:val="003A502E"/>
    <w:rsid w:val="003A5975"/>
    <w:rsid w:val="003A5B0A"/>
    <w:rsid w:val="003A6BAC"/>
    <w:rsid w:val="003A70A4"/>
    <w:rsid w:val="003A7EF3"/>
    <w:rsid w:val="003B07D3"/>
    <w:rsid w:val="003B0D63"/>
    <w:rsid w:val="003B147B"/>
    <w:rsid w:val="003B159C"/>
    <w:rsid w:val="003B369F"/>
    <w:rsid w:val="003B36A3"/>
    <w:rsid w:val="003B64BB"/>
    <w:rsid w:val="003B6EAB"/>
    <w:rsid w:val="003B6FD6"/>
    <w:rsid w:val="003B70EF"/>
    <w:rsid w:val="003B78B5"/>
    <w:rsid w:val="003B7FE5"/>
    <w:rsid w:val="003C11C8"/>
    <w:rsid w:val="003C155F"/>
    <w:rsid w:val="003C2702"/>
    <w:rsid w:val="003C2F79"/>
    <w:rsid w:val="003C35B5"/>
    <w:rsid w:val="003C601B"/>
    <w:rsid w:val="003C7806"/>
    <w:rsid w:val="003D0F96"/>
    <w:rsid w:val="003D109F"/>
    <w:rsid w:val="003D2478"/>
    <w:rsid w:val="003D386C"/>
    <w:rsid w:val="003D3C45"/>
    <w:rsid w:val="003D4185"/>
    <w:rsid w:val="003D4408"/>
    <w:rsid w:val="003D4FA5"/>
    <w:rsid w:val="003D5B1F"/>
    <w:rsid w:val="003D5C30"/>
    <w:rsid w:val="003D5EEC"/>
    <w:rsid w:val="003D71C5"/>
    <w:rsid w:val="003E01C0"/>
    <w:rsid w:val="003E12AF"/>
    <w:rsid w:val="003E15FA"/>
    <w:rsid w:val="003E274C"/>
    <w:rsid w:val="003E3202"/>
    <w:rsid w:val="003E55E4"/>
    <w:rsid w:val="003E57B4"/>
    <w:rsid w:val="003E58F6"/>
    <w:rsid w:val="003E5FE2"/>
    <w:rsid w:val="003E639B"/>
    <w:rsid w:val="003E669A"/>
    <w:rsid w:val="003E73CF"/>
    <w:rsid w:val="003E74E3"/>
    <w:rsid w:val="003F05C7"/>
    <w:rsid w:val="003F0F2A"/>
    <w:rsid w:val="003F2C45"/>
    <w:rsid w:val="003F2CD4"/>
    <w:rsid w:val="003F44D6"/>
    <w:rsid w:val="003F5B4F"/>
    <w:rsid w:val="003F6BBE"/>
    <w:rsid w:val="004000E8"/>
    <w:rsid w:val="0040092A"/>
    <w:rsid w:val="00401520"/>
    <w:rsid w:val="00402E2B"/>
    <w:rsid w:val="00403EE5"/>
    <w:rsid w:val="00404BDB"/>
    <w:rsid w:val="0040512B"/>
    <w:rsid w:val="00405CA5"/>
    <w:rsid w:val="00406E6F"/>
    <w:rsid w:val="00407CD3"/>
    <w:rsid w:val="00410134"/>
    <w:rsid w:val="00410B72"/>
    <w:rsid w:val="00410F18"/>
    <w:rsid w:val="0041118D"/>
    <w:rsid w:val="00411DE6"/>
    <w:rsid w:val="0041263E"/>
    <w:rsid w:val="0041362E"/>
    <w:rsid w:val="00413AAC"/>
    <w:rsid w:val="00413AE3"/>
    <w:rsid w:val="00413E92"/>
    <w:rsid w:val="0041508E"/>
    <w:rsid w:val="00415181"/>
    <w:rsid w:val="00416C90"/>
    <w:rsid w:val="00421105"/>
    <w:rsid w:val="00422AA4"/>
    <w:rsid w:val="004233B2"/>
    <w:rsid w:val="00423966"/>
    <w:rsid w:val="00423F6E"/>
    <w:rsid w:val="004242F4"/>
    <w:rsid w:val="00424549"/>
    <w:rsid w:val="00427248"/>
    <w:rsid w:val="0042747A"/>
    <w:rsid w:val="00430974"/>
    <w:rsid w:val="00431FAF"/>
    <w:rsid w:val="004338AD"/>
    <w:rsid w:val="00434235"/>
    <w:rsid w:val="0043483E"/>
    <w:rsid w:val="0043542C"/>
    <w:rsid w:val="004354FF"/>
    <w:rsid w:val="0043564D"/>
    <w:rsid w:val="004373BA"/>
    <w:rsid w:val="00437447"/>
    <w:rsid w:val="00440176"/>
    <w:rsid w:val="00441A92"/>
    <w:rsid w:val="0044238E"/>
    <w:rsid w:val="004431DC"/>
    <w:rsid w:val="00444ACC"/>
    <w:rsid w:val="00444F56"/>
    <w:rsid w:val="00445228"/>
    <w:rsid w:val="00446488"/>
    <w:rsid w:val="004503A3"/>
    <w:rsid w:val="00450AF2"/>
    <w:rsid w:val="004517AA"/>
    <w:rsid w:val="0045227A"/>
    <w:rsid w:val="00452CAC"/>
    <w:rsid w:val="00455160"/>
    <w:rsid w:val="00457402"/>
    <w:rsid w:val="00457565"/>
    <w:rsid w:val="00457AC4"/>
    <w:rsid w:val="00457B71"/>
    <w:rsid w:val="00457CAB"/>
    <w:rsid w:val="00460AAD"/>
    <w:rsid w:val="00461254"/>
    <w:rsid w:val="00461DF3"/>
    <w:rsid w:val="004622C2"/>
    <w:rsid w:val="00462DC6"/>
    <w:rsid w:val="004635FD"/>
    <w:rsid w:val="00464689"/>
    <w:rsid w:val="00465CF4"/>
    <w:rsid w:val="00466556"/>
    <w:rsid w:val="004669E2"/>
    <w:rsid w:val="004679B9"/>
    <w:rsid w:val="00467F67"/>
    <w:rsid w:val="00470C31"/>
    <w:rsid w:val="0047116E"/>
    <w:rsid w:val="00471DE0"/>
    <w:rsid w:val="00471FAC"/>
    <w:rsid w:val="004732F0"/>
    <w:rsid w:val="004734D0"/>
    <w:rsid w:val="00474544"/>
    <w:rsid w:val="004745A7"/>
    <w:rsid w:val="0047556B"/>
    <w:rsid w:val="00475FA5"/>
    <w:rsid w:val="004768EF"/>
    <w:rsid w:val="00476F1E"/>
    <w:rsid w:val="004773AC"/>
    <w:rsid w:val="00477768"/>
    <w:rsid w:val="00480396"/>
    <w:rsid w:val="004804FA"/>
    <w:rsid w:val="00480E74"/>
    <w:rsid w:val="004825C1"/>
    <w:rsid w:val="00484E9E"/>
    <w:rsid w:val="00487550"/>
    <w:rsid w:val="004917D4"/>
    <w:rsid w:val="00491C2A"/>
    <w:rsid w:val="00492457"/>
    <w:rsid w:val="00492BC5"/>
    <w:rsid w:val="00493904"/>
    <w:rsid w:val="00493FBE"/>
    <w:rsid w:val="00495CA2"/>
    <w:rsid w:val="004964F1"/>
    <w:rsid w:val="0049652E"/>
    <w:rsid w:val="004A16BC"/>
    <w:rsid w:val="004A2B94"/>
    <w:rsid w:val="004A31D0"/>
    <w:rsid w:val="004A364E"/>
    <w:rsid w:val="004A417B"/>
    <w:rsid w:val="004A4AE1"/>
    <w:rsid w:val="004A4C5F"/>
    <w:rsid w:val="004A6C2A"/>
    <w:rsid w:val="004A74E1"/>
    <w:rsid w:val="004A7EF9"/>
    <w:rsid w:val="004B1477"/>
    <w:rsid w:val="004B16B2"/>
    <w:rsid w:val="004B5D22"/>
    <w:rsid w:val="004B67EC"/>
    <w:rsid w:val="004B6F6A"/>
    <w:rsid w:val="004B7C0C"/>
    <w:rsid w:val="004C011F"/>
    <w:rsid w:val="004C0DC8"/>
    <w:rsid w:val="004C1DD0"/>
    <w:rsid w:val="004C3898"/>
    <w:rsid w:val="004C4224"/>
    <w:rsid w:val="004C4AD9"/>
    <w:rsid w:val="004C59F3"/>
    <w:rsid w:val="004C5CB1"/>
    <w:rsid w:val="004C6236"/>
    <w:rsid w:val="004D21E0"/>
    <w:rsid w:val="004D2F93"/>
    <w:rsid w:val="004D31C4"/>
    <w:rsid w:val="004D351D"/>
    <w:rsid w:val="004D36B1"/>
    <w:rsid w:val="004D3897"/>
    <w:rsid w:val="004D3F13"/>
    <w:rsid w:val="004D405B"/>
    <w:rsid w:val="004D4879"/>
    <w:rsid w:val="004D519D"/>
    <w:rsid w:val="004D6D6F"/>
    <w:rsid w:val="004D71A1"/>
    <w:rsid w:val="004D763D"/>
    <w:rsid w:val="004D7EBD"/>
    <w:rsid w:val="004D7F63"/>
    <w:rsid w:val="004E024D"/>
    <w:rsid w:val="004E0599"/>
    <w:rsid w:val="004E08F8"/>
    <w:rsid w:val="004E12D6"/>
    <w:rsid w:val="004E2680"/>
    <w:rsid w:val="004E28AE"/>
    <w:rsid w:val="004E28F9"/>
    <w:rsid w:val="004E38EE"/>
    <w:rsid w:val="004E3D59"/>
    <w:rsid w:val="004E462E"/>
    <w:rsid w:val="004E50E6"/>
    <w:rsid w:val="004E54C2"/>
    <w:rsid w:val="004E56DC"/>
    <w:rsid w:val="004E5A72"/>
    <w:rsid w:val="004E6F2B"/>
    <w:rsid w:val="004E76F4"/>
    <w:rsid w:val="004E7B3A"/>
    <w:rsid w:val="004F0441"/>
    <w:rsid w:val="004F04B7"/>
    <w:rsid w:val="004F0AF4"/>
    <w:rsid w:val="004F0B4E"/>
    <w:rsid w:val="004F0B6C"/>
    <w:rsid w:val="004F0D79"/>
    <w:rsid w:val="004F0D82"/>
    <w:rsid w:val="004F118C"/>
    <w:rsid w:val="004F1370"/>
    <w:rsid w:val="004F2076"/>
    <w:rsid w:val="004F2078"/>
    <w:rsid w:val="004F3273"/>
    <w:rsid w:val="004F3F61"/>
    <w:rsid w:val="004F4DA3"/>
    <w:rsid w:val="004F53F5"/>
    <w:rsid w:val="0050028B"/>
    <w:rsid w:val="00500B66"/>
    <w:rsid w:val="00501BD7"/>
    <w:rsid w:val="0050309D"/>
    <w:rsid w:val="005037FD"/>
    <w:rsid w:val="00506557"/>
    <w:rsid w:val="0050677A"/>
    <w:rsid w:val="005108D8"/>
    <w:rsid w:val="005111A7"/>
    <w:rsid w:val="0051124E"/>
    <w:rsid w:val="0051152D"/>
    <w:rsid w:val="005116F9"/>
    <w:rsid w:val="0051287F"/>
    <w:rsid w:val="00514439"/>
    <w:rsid w:val="005153A7"/>
    <w:rsid w:val="00515E53"/>
    <w:rsid w:val="00516EA8"/>
    <w:rsid w:val="00517617"/>
    <w:rsid w:val="00517D4C"/>
    <w:rsid w:val="00520F64"/>
    <w:rsid w:val="005219CF"/>
    <w:rsid w:val="00522495"/>
    <w:rsid w:val="00523DA5"/>
    <w:rsid w:val="005240E1"/>
    <w:rsid w:val="00524EFE"/>
    <w:rsid w:val="00530416"/>
    <w:rsid w:val="00530537"/>
    <w:rsid w:val="00531089"/>
    <w:rsid w:val="00534404"/>
    <w:rsid w:val="005344E8"/>
    <w:rsid w:val="00534B59"/>
    <w:rsid w:val="00536759"/>
    <w:rsid w:val="00536B52"/>
    <w:rsid w:val="00536F17"/>
    <w:rsid w:val="00537C62"/>
    <w:rsid w:val="00543309"/>
    <w:rsid w:val="00544F43"/>
    <w:rsid w:val="00546970"/>
    <w:rsid w:val="00546CA5"/>
    <w:rsid w:val="005471ED"/>
    <w:rsid w:val="00547C58"/>
    <w:rsid w:val="00551423"/>
    <w:rsid w:val="0055313E"/>
    <w:rsid w:val="0055377B"/>
    <w:rsid w:val="00554850"/>
    <w:rsid w:val="00554E19"/>
    <w:rsid w:val="00556CB3"/>
    <w:rsid w:val="00560B65"/>
    <w:rsid w:val="00561003"/>
    <w:rsid w:val="0056121F"/>
    <w:rsid w:val="00561381"/>
    <w:rsid w:val="00562489"/>
    <w:rsid w:val="0056461F"/>
    <w:rsid w:val="0056510B"/>
    <w:rsid w:val="00565296"/>
    <w:rsid w:val="00567001"/>
    <w:rsid w:val="00572505"/>
    <w:rsid w:val="0057267B"/>
    <w:rsid w:val="00572E5F"/>
    <w:rsid w:val="00573349"/>
    <w:rsid w:val="0057672A"/>
    <w:rsid w:val="00576BEC"/>
    <w:rsid w:val="00577923"/>
    <w:rsid w:val="0058210F"/>
    <w:rsid w:val="00582809"/>
    <w:rsid w:val="005830BA"/>
    <w:rsid w:val="0058436F"/>
    <w:rsid w:val="00584756"/>
    <w:rsid w:val="00584DFC"/>
    <w:rsid w:val="00585B74"/>
    <w:rsid w:val="0058798C"/>
    <w:rsid w:val="005900FA"/>
    <w:rsid w:val="005901FB"/>
    <w:rsid w:val="00590274"/>
    <w:rsid w:val="005915FF"/>
    <w:rsid w:val="005935A4"/>
    <w:rsid w:val="005948C2"/>
    <w:rsid w:val="00595DCA"/>
    <w:rsid w:val="0059727C"/>
    <w:rsid w:val="0059779B"/>
    <w:rsid w:val="00597BF8"/>
    <w:rsid w:val="00597F28"/>
    <w:rsid w:val="005A209A"/>
    <w:rsid w:val="005A23B1"/>
    <w:rsid w:val="005A4A9E"/>
    <w:rsid w:val="005A57A6"/>
    <w:rsid w:val="005A662D"/>
    <w:rsid w:val="005A73BC"/>
    <w:rsid w:val="005A7944"/>
    <w:rsid w:val="005B0FC6"/>
    <w:rsid w:val="005B1409"/>
    <w:rsid w:val="005B21DD"/>
    <w:rsid w:val="005B35D7"/>
    <w:rsid w:val="005B392A"/>
    <w:rsid w:val="005B3AA3"/>
    <w:rsid w:val="005B4F85"/>
    <w:rsid w:val="005B6F83"/>
    <w:rsid w:val="005B7ABF"/>
    <w:rsid w:val="005B7C58"/>
    <w:rsid w:val="005C0521"/>
    <w:rsid w:val="005C0EEA"/>
    <w:rsid w:val="005C2473"/>
    <w:rsid w:val="005C4107"/>
    <w:rsid w:val="005C5BE1"/>
    <w:rsid w:val="005C5E1B"/>
    <w:rsid w:val="005C633C"/>
    <w:rsid w:val="005C6DF7"/>
    <w:rsid w:val="005C74FB"/>
    <w:rsid w:val="005D1602"/>
    <w:rsid w:val="005D1A5F"/>
    <w:rsid w:val="005D4DC5"/>
    <w:rsid w:val="005E0247"/>
    <w:rsid w:val="005E385F"/>
    <w:rsid w:val="005E55F4"/>
    <w:rsid w:val="005E5B6A"/>
    <w:rsid w:val="005E5B81"/>
    <w:rsid w:val="005E5E4D"/>
    <w:rsid w:val="005E5F89"/>
    <w:rsid w:val="005E64F2"/>
    <w:rsid w:val="005F0D24"/>
    <w:rsid w:val="005F1210"/>
    <w:rsid w:val="005F142A"/>
    <w:rsid w:val="005F2096"/>
    <w:rsid w:val="005F28A8"/>
    <w:rsid w:val="005F2CB1"/>
    <w:rsid w:val="005F3025"/>
    <w:rsid w:val="005F618C"/>
    <w:rsid w:val="005F70BD"/>
    <w:rsid w:val="005F7956"/>
    <w:rsid w:val="0060283C"/>
    <w:rsid w:val="00602C46"/>
    <w:rsid w:val="006041D4"/>
    <w:rsid w:val="00604F00"/>
    <w:rsid w:val="00604F14"/>
    <w:rsid w:val="006053A3"/>
    <w:rsid w:val="00605602"/>
    <w:rsid w:val="00606033"/>
    <w:rsid w:val="0060639A"/>
    <w:rsid w:val="00610A01"/>
    <w:rsid w:val="00610AA4"/>
    <w:rsid w:val="00610E4E"/>
    <w:rsid w:val="0061129D"/>
    <w:rsid w:val="00611B83"/>
    <w:rsid w:val="0061230A"/>
    <w:rsid w:val="00612A81"/>
    <w:rsid w:val="00613257"/>
    <w:rsid w:val="006135EB"/>
    <w:rsid w:val="00615812"/>
    <w:rsid w:val="00617683"/>
    <w:rsid w:val="00620417"/>
    <w:rsid w:val="00620A71"/>
    <w:rsid w:val="00620D80"/>
    <w:rsid w:val="006210D8"/>
    <w:rsid w:val="00621D72"/>
    <w:rsid w:val="006231BE"/>
    <w:rsid w:val="006234A6"/>
    <w:rsid w:val="00624317"/>
    <w:rsid w:val="00630001"/>
    <w:rsid w:val="0063053F"/>
    <w:rsid w:val="00630DAC"/>
    <w:rsid w:val="006311B3"/>
    <w:rsid w:val="0063132F"/>
    <w:rsid w:val="00631C85"/>
    <w:rsid w:val="0063284C"/>
    <w:rsid w:val="00633AEE"/>
    <w:rsid w:val="0063450F"/>
    <w:rsid w:val="0063573A"/>
    <w:rsid w:val="00636398"/>
    <w:rsid w:val="006368D3"/>
    <w:rsid w:val="00637429"/>
    <w:rsid w:val="006377EC"/>
    <w:rsid w:val="0064151F"/>
    <w:rsid w:val="00641533"/>
    <w:rsid w:val="00641A17"/>
    <w:rsid w:val="0064208D"/>
    <w:rsid w:val="006430CA"/>
    <w:rsid w:val="00643475"/>
    <w:rsid w:val="0064396A"/>
    <w:rsid w:val="00643D30"/>
    <w:rsid w:val="00643E9F"/>
    <w:rsid w:val="006447D7"/>
    <w:rsid w:val="00645995"/>
    <w:rsid w:val="0064624E"/>
    <w:rsid w:val="00647E63"/>
    <w:rsid w:val="00650AB9"/>
    <w:rsid w:val="00650DA4"/>
    <w:rsid w:val="00651330"/>
    <w:rsid w:val="00651D72"/>
    <w:rsid w:val="006527C7"/>
    <w:rsid w:val="00653C83"/>
    <w:rsid w:val="00653EAD"/>
    <w:rsid w:val="00654371"/>
    <w:rsid w:val="00654F78"/>
    <w:rsid w:val="0065514B"/>
    <w:rsid w:val="00655733"/>
    <w:rsid w:val="00655ACD"/>
    <w:rsid w:val="00656A92"/>
    <w:rsid w:val="00656DDE"/>
    <w:rsid w:val="0066011D"/>
    <w:rsid w:val="006607C0"/>
    <w:rsid w:val="006613A6"/>
    <w:rsid w:val="0066167A"/>
    <w:rsid w:val="00662516"/>
    <w:rsid w:val="006627A2"/>
    <w:rsid w:val="006634E6"/>
    <w:rsid w:val="00663A2C"/>
    <w:rsid w:val="00664BBB"/>
    <w:rsid w:val="006655EE"/>
    <w:rsid w:val="006656CC"/>
    <w:rsid w:val="0066581F"/>
    <w:rsid w:val="00665A8D"/>
    <w:rsid w:val="00666C5E"/>
    <w:rsid w:val="00667DF3"/>
    <w:rsid w:val="00667EE7"/>
    <w:rsid w:val="00667F44"/>
    <w:rsid w:val="00670922"/>
    <w:rsid w:val="00670B57"/>
    <w:rsid w:val="00670BE1"/>
    <w:rsid w:val="0067123E"/>
    <w:rsid w:val="0067218F"/>
    <w:rsid w:val="0067299C"/>
    <w:rsid w:val="0067300A"/>
    <w:rsid w:val="006741F2"/>
    <w:rsid w:val="006744B1"/>
    <w:rsid w:val="00674CC3"/>
    <w:rsid w:val="00675C72"/>
    <w:rsid w:val="006760CB"/>
    <w:rsid w:val="006771F9"/>
    <w:rsid w:val="006776D7"/>
    <w:rsid w:val="0067775C"/>
    <w:rsid w:val="00681003"/>
    <w:rsid w:val="006817C9"/>
    <w:rsid w:val="00681A1D"/>
    <w:rsid w:val="00681A32"/>
    <w:rsid w:val="00681BDA"/>
    <w:rsid w:val="00683007"/>
    <w:rsid w:val="00683ECE"/>
    <w:rsid w:val="00683F7F"/>
    <w:rsid w:val="006841C2"/>
    <w:rsid w:val="006844FC"/>
    <w:rsid w:val="006847B7"/>
    <w:rsid w:val="006848AC"/>
    <w:rsid w:val="006852A9"/>
    <w:rsid w:val="00685D9A"/>
    <w:rsid w:val="00685DEA"/>
    <w:rsid w:val="00686101"/>
    <w:rsid w:val="0068669F"/>
    <w:rsid w:val="00687395"/>
    <w:rsid w:val="006873CF"/>
    <w:rsid w:val="006876CF"/>
    <w:rsid w:val="00690B06"/>
    <w:rsid w:val="00690DCC"/>
    <w:rsid w:val="00692259"/>
    <w:rsid w:val="00692487"/>
    <w:rsid w:val="006957B6"/>
    <w:rsid w:val="006959DB"/>
    <w:rsid w:val="00695E1E"/>
    <w:rsid w:val="00695FC2"/>
    <w:rsid w:val="00696949"/>
    <w:rsid w:val="00697052"/>
    <w:rsid w:val="00697912"/>
    <w:rsid w:val="006A0000"/>
    <w:rsid w:val="006A053F"/>
    <w:rsid w:val="006A1779"/>
    <w:rsid w:val="006A2E55"/>
    <w:rsid w:val="006A302B"/>
    <w:rsid w:val="006A3BA9"/>
    <w:rsid w:val="006A3C84"/>
    <w:rsid w:val="006A46FB"/>
    <w:rsid w:val="006A5376"/>
    <w:rsid w:val="006A5E28"/>
    <w:rsid w:val="006A6079"/>
    <w:rsid w:val="006A6912"/>
    <w:rsid w:val="006A697B"/>
    <w:rsid w:val="006A7AFF"/>
    <w:rsid w:val="006B007C"/>
    <w:rsid w:val="006B1816"/>
    <w:rsid w:val="006B1A97"/>
    <w:rsid w:val="006B2099"/>
    <w:rsid w:val="006B2E4B"/>
    <w:rsid w:val="006B35C0"/>
    <w:rsid w:val="006B3C8A"/>
    <w:rsid w:val="006B50CF"/>
    <w:rsid w:val="006B53D0"/>
    <w:rsid w:val="006B6140"/>
    <w:rsid w:val="006C02A9"/>
    <w:rsid w:val="006C02DA"/>
    <w:rsid w:val="006C03B8"/>
    <w:rsid w:val="006C163E"/>
    <w:rsid w:val="006C1F6B"/>
    <w:rsid w:val="006C3095"/>
    <w:rsid w:val="006C599F"/>
    <w:rsid w:val="006C5B85"/>
    <w:rsid w:val="006C5EC9"/>
    <w:rsid w:val="006C6059"/>
    <w:rsid w:val="006C7522"/>
    <w:rsid w:val="006C7EBA"/>
    <w:rsid w:val="006D0338"/>
    <w:rsid w:val="006D07EF"/>
    <w:rsid w:val="006D2927"/>
    <w:rsid w:val="006D2BC5"/>
    <w:rsid w:val="006D3D72"/>
    <w:rsid w:val="006D5BDA"/>
    <w:rsid w:val="006D6F08"/>
    <w:rsid w:val="006D75AA"/>
    <w:rsid w:val="006D799B"/>
    <w:rsid w:val="006E062C"/>
    <w:rsid w:val="006E1C82"/>
    <w:rsid w:val="006E28B7"/>
    <w:rsid w:val="006E2A9B"/>
    <w:rsid w:val="006E2F74"/>
    <w:rsid w:val="006E3093"/>
    <w:rsid w:val="006E3310"/>
    <w:rsid w:val="006E4E39"/>
    <w:rsid w:val="006E565E"/>
    <w:rsid w:val="006E598E"/>
    <w:rsid w:val="006E65B1"/>
    <w:rsid w:val="006E673D"/>
    <w:rsid w:val="006E6789"/>
    <w:rsid w:val="006E7D3B"/>
    <w:rsid w:val="006F1095"/>
    <w:rsid w:val="006F1B70"/>
    <w:rsid w:val="006F24FA"/>
    <w:rsid w:val="006F325E"/>
    <w:rsid w:val="006F341D"/>
    <w:rsid w:val="006F3809"/>
    <w:rsid w:val="006F3CDE"/>
    <w:rsid w:val="006F581A"/>
    <w:rsid w:val="006F58D4"/>
    <w:rsid w:val="006F5C0F"/>
    <w:rsid w:val="006F6582"/>
    <w:rsid w:val="0070017D"/>
    <w:rsid w:val="00701ADD"/>
    <w:rsid w:val="00701E70"/>
    <w:rsid w:val="0070346E"/>
    <w:rsid w:val="00703A9A"/>
    <w:rsid w:val="00704EDB"/>
    <w:rsid w:val="00704F43"/>
    <w:rsid w:val="0070562B"/>
    <w:rsid w:val="00705723"/>
    <w:rsid w:val="00706101"/>
    <w:rsid w:val="00707072"/>
    <w:rsid w:val="007073A3"/>
    <w:rsid w:val="00707682"/>
    <w:rsid w:val="0070779B"/>
    <w:rsid w:val="00707C0F"/>
    <w:rsid w:val="00707D61"/>
    <w:rsid w:val="00710457"/>
    <w:rsid w:val="00710A2A"/>
    <w:rsid w:val="00711397"/>
    <w:rsid w:val="00711B15"/>
    <w:rsid w:val="00712287"/>
    <w:rsid w:val="00712772"/>
    <w:rsid w:val="007138A4"/>
    <w:rsid w:val="007148B2"/>
    <w:rsid w:val="007148D3"/>
    <w:rsid w:val="00714F3D"/>
    <w:rsid w:val="00715A49"/>
    <w:rsid w:val="00715B9A"/>
    <w:rsid w:val="007208C3"/>
    <w:rsid w:val="00721B32"/>
    <w:rsid w:val="00721E0D"/>
    <w:rsid w:val="0072318B"/>
    <w:rsid w:val="00723637"/>
    <w:rsid w:val="007236F9"/>
    <w:rsid w:val="007257D0"/>
    <w:rsid w:val="00725BDD"/>
    <w:rsid w:val="00726437"/>
    <w:rsid w:val="0072653C"/>
    <w:rsid w:val="00726EA6"/>
    <w:rsid w:val="00727208"/>
    <w:rsid w:val="00727680"/>
    <w:rsid w:val="0073023A"/>
    <w:rsid w:val="0073134E"/>
    <w:rsid w:val="0073266B"/>
    <w:rsid w:val="00732705"/>
    <w:rsid w:val="00732CC1"/>
    <w:rsid w:val="007348B1"/>
    <w:rsid w:val="00735017"/>
    <w:rsid w:val="00735975"/>
    <w:rsid w:val="00735CB0"/>
    <w:rsid w:val="00735D5B"/>
    <w:rsid w:val="007362A5"/>
    <w:rsid w:val="007362A6"/>
    <w:rsid w:val="00736D7D"/>
    <w:rsid w:val="00737245"/>
    <w:rsid w:val="0073743B"/>
    <w:rsid w:val="00737855"/>
    <w:rsid w:val="00737EB4"/>
    <w:rsid w:val="00740A3E"/>
    <w:rsid w:val="00740E58"/>
    <w:rsid w:val="0074238B"/>
    <w:rsid w:val="00742AD3"/>
    <w:rsid w:val="00742C7A"/>
    <w:rsid w:val="007435B1"/>
    <w:rsid w:val="007445A0"/>
    <w:rsid w:val="0074524B"/>
    <w:rsid w:val="00746A7F"/>
    <w:rsid w:val="00747D8B"/>
    <w:rsid w:val="00750CF1"/>
    <w:rsid w:val="00751228"/>
    <w:rsid w:val="00752EFC"/>
    <w:rsid w:val="007571E1"/>
    <w:rsid w:val="00757DCC"/>
    <w:rsid w:val="007604B2"/>
    <w:rsid w:val="0076077F"/>
    <w:rsid w:val="00760A50"/>
    <w:rsid w:val="00763DAE"/>
    <w:rsid w:val="007645E5"/>
    <w:rsid w:val="00764C51"/>
    <w:rsid w:val="00765281"/>
    <w:rsid w:val="00766BAD"/>
    <w:rsid w:val="007729A2"/>
    <w:rsid w:val="0077461B"/>
    <w:rsid w:val="007747B3"/>
    <w:rsid w:val="007755F2"/>
    <w:rsid w:val="00775894"/>
    <w:rsid w:val="0077589F"/>
    <w:rsid w:val="00775EBA"/>
    <w:rsid w:val="00776971"/>
    <w:rsid w:val="00776F71"/>
    <w:rsid w:val="0078068A"/>
    <w:rsid w:val="00780A80"/>
    <w:rsid w:val="0078177E"/>
    <w:rsid w:val="0078304C"/>
    <w:rsid w:val="00783673"/>
    <w:rsid w:val="00785490"/>
    <w:rsid w:val="007920C0"/>
    <w:rsid w:val="007925EA"/>
    <w:rsid w:val="007928AD"/>
    <w:rsid w:val="00792C01"/>
    <w:rsid w:val="00793CD8"/>
    <w:rsid w:val="00794552"/>
    <w:rsid w:val="00795C92"/>
    <w:rsid w:val="00796231"/>
    <w:rsid w:val="007968CF"/>
    <w:rsid w:val="00797173"/>
    <w:rsid w:val="00797DAF"/>
    <w:rsid w:val="00797F9D"/>
    <w:rsid w:val="007A016A"/>
    <w:rsid w:val="007A1761"/>
    <w:rsid w:val="007A17AB"/>
    <w:rsid w:val="007A1CB3"/>
    <w:rsid w:val="007A2F58"/>
    <w:rsid w:val="007A302C"/>
    <w:rsid w:val="007A306F"/>
    <w:rsid w:val="007A4390"/>
    <w:rsid w:val="007A43A6"/>
    <w:rsid w:val="007A44B6"/>
    <w:rsid w:val="007A5224"/>
    <w:rsid w:val="007A58A6"/>
    <w:rsid w:val="007A65EA"/>
    <w:rsid w:val="007A764E"/>
    <w:rsid w:val="007A7DD3"/>
    <w:rsid w:val="007B039C"/>
    <w:rsid w:val="007B23C8"/>
    <w:rsid w:val="007B2E63"/>
    <w:rsid w:val="007B30A8"/>
    <w:rsid w:val="007B3249"/>
    <w:rsid w:val="007B3D2D"/>
    <w:rsid w:val="007B50AE"/>
    <w:rsid w:val="007B51DF"/>
    <w:rsid w:val="007B710D"/>
    <w:rsid w:val="007C05DD"/>
    <w:rsid w:val="007C1864"/>
    <w:rsid w:val="007C3D18"/>
    <w:rsid w:val="007C5319"/>
    <w:rsid w:val="007C5596"/>
    <w:rsid w:val="007C5C32"/>
    <w:rsid w:val="007C60BF"/>
    <w:rsid w:val="007C6A07"/>
    <w:rsid w:val="007C75A1"/>
    <w:rsid w:val="007C77A5"/>
    <w:rsid w:val="007D04E5"/>
    <w:rsid w:val="007D0E73"/>
    <w:rsid w:val="007D25D5"/>
    <w:rsid w:val="007D2BBD"/>
    <w:rsid w:val="007D3548"/>
    <w:rsid w:val="007D3E6E"/>
    <w:rsid w:val="007D520D"/>
    <w:rsid w:val="007D5901"/>
    <w:rsid w:val="007D6221"/>
    <w:rsid w:val="007D6521"/>
    <w:rsid w:val="007D7526"/>
    <w:rsid w:val="007D7DC6"/>
    <w:rsid w:val="007E0B9A"/>
    <w:rsid w:val="007E1DFB"/>
    <w:rsid w:val="007E2189"/>
    <w:rsid w:val="007E2BB6"/>
    <w:rsid w:val="007E44C6"/>
    <w:rsid w:val="007E4610"/>
    <w:rsid w:val="007E4715"/>
    <w:rsid w:val="007E4F68"/>
    <w:rsid w:val="007E4F73"/>
    <w:rsid w:val="007E505B"/>
    <w:rsid w:val="007E5DB0"/>
    <w:rsid w:val="007E6F6B"/>
    <w:rsid w:val="007E7091"/>
    <w:rsid w:val="007E71BF"/>
    <w:rsid w:val="007E77C1"/>
    <w:rsid w:val="007F053B"/>
    <w:rsid w:val="007F5AB5"/>
    <w:rsid w:val="007F74B7"/>
    <w:rsid w:val="00800FE6"/>
    <w:rsid w:val="00801429"/>
    <w:rsid w:val="008014B6"/>
    <w:rsid w:val="00802B06"/>
    <w:rsid w:val="00803FAE"/>
    <w:rsid w:val="008050FE"/>
    <w:rsid w:val="00805D59"/>
    <w:rsid w:val="0080605F"/>
    <w:rsid w:val="00807786"/>
    <w:rsid w:val="00807787"/>
    <w:rsid w:val="00810D72"/>
    <w:rsid w:val="00811773"/>
    <w:rsid w:val="00811FCB"/>
    <w:rsid w:val="00812163"/>
    <w:rsid w:val="00812492"/>
    <w:rsid w:val="00813229"/>
    <w:rsid w:val="00813B8B"/>
    <w:rsid w:val="008158D6"/>
    <w:rsid w:val="00817196"/>
    <w:rsid w:val="00817302"/>
    <w:rsid w:val="008235DB"/>
    <w:rsid w:val="0082399F"/>
    <w:rsid w:val="00824126"/>
    <w:rsid w:val="0082448E"/>
    <w:rsid w:val="00824AB4"/>
    <w:rsid w:val="0082535B"/>
    <w:rsid w:val="00825B02"/>
    <w:rsid w:val="00825C42"/>
    <w:rsid w:val="00825D25"/>
    <w:rsid w:val="00825EB8"/>
    <w:rsid w:val="008263D6"/>
    <w:rsid w:val="008267D4"/>
    <w:rsid w:val="00827D6F"/>
    <w:rsid w:val="00827D81"/>
    <w:rsid w:val="00830718"/>
    <w:rsid w:val="00831F2F"/>
    <w:rsid w:val="00831F6E"/>
    <w:rsid w:val="00834F6A"/>
    <w:rsid w:val="00835409"/>
    <w:rsid w:val="008376AC"/>
    <w:rsid w:val="00837D32"/>
    <w:rsid w:val="008418C2"/>
    <w:rsid w:val="00841994"/>
    <w:rsid w:val="008421B5"/>
    <w:rsid w:val="0084307E"/>
    <w:rsid w:val="00843358"/>
    <w:rsid w:val="008444E8"/>
    <w:rsid w:val="00844E80"/>
    <w:rsid w:val="00845416"/>
    <w:rsid w:val="00845F81"/>
    <w:rsid w:val="00846DF0"/>
    <w:rsid w:val="00846FE7"/>
    <w:rsid w:val="008509F1"/>
    <w:rsid w:val="008512B2"/>
    <w:rsid w:val="00851E63"/>
    <w:rsid w:val="008529EA"/>
    <w:rsid w:val="00852EDA"/>
    <w:rsid w:val="00855659"/>
    <w:rsid w:val="00856103"/>
    <w:rsid w:val="00856233"/>
    <w:rsid w:val="00856911"/>
    <w:rsid w:val="00856E71"/>
    <w:rsid w:val="0086018F"/>
    <w:rsid w:val="00862A86"/>
    <w:rsid w:val="00865430"/>
    <w:rsid w:val="00866872"/>
    <w:rsid w:val="00866A58"/>
    <w:rsid w:val="008677FD"/>
    <w:rsid w:val="00867A81"/>
    <w:rsid w:val="008706D4"/>
    <w:rsid w:val="00870F8A"/>
    <w:rsid w:val="008719A4"/>
    <w:rsid w:val="00871D23"/>
    <w:rsid w:val="00874312"/>
    <w:rsid w:val="0087437C"/>
    <w:rsid w:val="00875CD7"/>
    <w:rsid w:val="00876502"/>
    <w:rsid w:val="00876B4D"/>
    <w:rsid w:val="00876F26"/>
    <w:rsid w:val="008772E4"/>
    <w:rsid w:val="00877EF5"/>
    <w:rsid w:val="00877F18"/>
    <w:rsid w:val="008805CA"/>
    <w:rsid w:val="0088124C"/>
    <w:rsid w:val="00882B9A"/>
    <w:rsid w:val="00882C62"/>
    <w:rsid w:val="008848E7"/>
    <w:rsid w:val="00886A26"/>
    <w:rsid w:val="00886A34"/>
    <w:rsid w:val="00887046"/>
    <w:rsid w:val="00890CFB"/>
    <w:rsid w:val="00890D48"/>
    <w:rsid w:val="00891287"/>
    <w:rsid w:val="008915B3"/>
    <w:rsid w:val="00891AF8"/>
    <w:rsid w:val="00892B4B"/>
    <w:rsid w:val="008941E3"/>
    <w:rsid w:val="008943DB"/>
    <w:rsid w:val="00894A88"/>
    <w:rsid w:val="00894A95"/>
    <w:rsid w:val="00895386"/>
    <w:rsid w:val="008A1446"/>
    <w:rsid w:val="008A1751"/>
    <w:rsid w:val="008A21FF"/>
    <w:rsid w:val="008A24CD"/>
    <w:rsid w:val="008A26F1"/>
    <w:rsid w:val="008A2CE2"/>
    <w:rsid w:val="008A30AC"/>
    <w:rsid w:val="008A3EC4"/>
    <w:rsid w:val="008A44B8"/>
    <w:rsid w:val="008A4AC1"/>
    <w:rsid w:val="008A504D"/>
    <w:rsid w:val="008A51A8"/>
    <w:rsid w:val="008A54C7"/>
    <w:rsid w:val="008A77D8"/>
    <w:rsid w:val="008B0483"/>
    <w:rsid w:val="008B0F36"/>
    <w:rsid w:val="008B11C9"/>
    <w:rsid w:val="008B120C"/>
    <w:rsid w:val="008B1F2F"/>
    <w:rsid w:val="008B3B8D"/>
    <w:rsid w:val="008B3F32"/>
    <w:rsid w:val="008B4D6F"/>
    <w:rsid w:val="008B51A0"/>
    <w:rsid w:val="008B51EB"/>
    <w:rsid w:val="008B592A"/>
    <w:rsid w:val="008B601F"/>
    <w:rsid w:val="008B64A2"/>
    <w:rsid w:val="008B7224"/>
    <w:rsid w:val="008B7B5C"/>
    <w:rsid w:val="008C0AC2"/>
    <w:rsid w:val="008C0C99"/>
    <w:rsid w:val="008C2017"/>
    <w:rsid w:val="008C2149"/>
    <w:rsid w:val="008C35DE"/>
    <w:rsid w:val="008C3745"/>
    <w:rsid w:val="008C4288"/>
    <w:rsid w:val="008C4958"/>
    <w:rsid w:val="008C4BAA"/>
    <w:rsid w:val="008C55DE"/>
    <w:rsid w:val="008C6AE8"/>
    <w:rsid w:val="008C7573"/>
    <w:rsid w:val="008C7613"/>
    <w:rsid w:val="008D00A5"/>
    <w:rsid w:val="008D0F67"/>
    <w:rsid w:val="008D1AD7"/>
    <w:rsid w:val="008D1E3E"/>
    <w:rsid w:val="008D34F1"/>
    <w:rsid w:val="008D39D8"/>
    <w:rsid w:val="008D6D1A"/>
    <w:rsid w:val="008D784E"/>
    <w:rsid w:val="008E065E"/>
    <w:rsid w:val="008E066C"/>
    <w:rsid w:val="008E0927"/>
    <w:rsid w:val="008E1909"/>
    <w:rsid w:val="008E1A62"/>
    <w:rsid w:val="008E2681"/>
    <w:rsid w:val="008E2B68"/>
    <w:rsid w:val="008E33DF"/>
    <w:rsid w:val="008E3814"/>
    <w:rsid w:val="008E434A"/>
    <w:rsid w:val="008E4BB7"/>
    <w:rsid w:val="008E513E"/>
    <w:rsid w:val="008E6D00"/>
    <w:rsid w:val="008E7C5D"/>
    <w:rsid w:val="008F18C4"/>
    <w:rsid w:val="008F1C4E"/>
    <w:rsid w:val="008F1EAB"/>
    <w:rsid w:val="008F2842"/>
    <w:rsid w:val="008F315B"/>
    <w:rsid w:val="008F3253"/>
    <w:rsid w:val="008F33DC"/>
    <w:rsid w:val="008F3CC9"/>
    <w:rsid w:val="008F4187"/>
    <w:rsid w:val="008F477F"/>
    <w:rsid w:val="008F494E"/>
    <w:rsid w:val="008F5420"/>
    <w:rsid w:val="008F59CC"/>
    <w:rsid w:val="008F6FD1"/>
    <w:rsid w:val="008F7CFB"/>
    <w:rsid w:val="008F7F95"/>
    <w:rsid w:val="009015AF"/>
    <w:rsid w:val="00901D09"/>
    <w:rsid w:val="00902350"/>
    <w:rsid w:val="00902385"/>
    <w:rsid w:val="0090336B"/>
    <w:rsid w:val="009053AA"/>
    <w:rsid w:val="00905580"/>
    <w:rsid w:val="009056F8"/>
    <w:rsid w:val="009059EC"/>
    <w:rsid w:val="009065D2"/>
    <w:rsid w:val="00906939"/>
    <w:rsid w:val="00906E4B"/>
    <w:rsid w:val="009073A0"/>
    <w:rsid w:val="00907EC0"/>
    <w:rsid w:val="00910B7D"/>
    <w:rsid w:val="00911DFB"/>
    <w:rsid w:val="00913648"/>
    <w:rsid w:val="009139D9"/>
    <w:rsid w:val="00914AD8"/>
    <w:rsid w:val="00914B29"/>
    <w:rsid w:val="00915CA0"/>
    <w:rsid w:val="00916079"/>
    <w:rsid w:val="00917CE9"/>
    <w:rsid w:val="009204EA"/>
    <w:rsid w:val="0092075B"/>
    <w:rsid w:val="00920BF2"/>
    <w:rsid w:val="00922010"/>
    <w:rsid w:val="0092338A"/>
    <w:rsid w:val="00923740"/>
    <w:rsid w:val="00924B75"/>
    <w:rsid w:val="00924C49"/>
    <w:rsid w:val="00925DBB"/>
    <w:rsid w:val="009275BB"/>
    <w:rsid w:val="00927780"/>
    <w:rsid w:val="00927DB7"/>
    <w:rsid w:val="00927EBA"/>
    <w:rsid w:val="00927EEA"/>
    <w:rsid w:val="00931BD9"/>
    <w:rsid w:val="00933CD2"/>
    <w:rsid w:val="00934885"/>
    <w:rsid w:val="00934B60"/>
    <w:rsid w:val="009351BA"/>
    <w:rsid w:val="009368F3"/>
    <w:rsid w:val="00937732"/>
    <w:rsid w:val="00937B4C"/>
    <w:rsid w:val="00937D01"/>
    <w:rsid w:val="0094129D"/>
    <w:rsid w:val="00941636"/>
    <w:rsid w:val="00941C46"/>
    <w:rsid w:val="00941E8E"/>
    <w:rsid w:val="00942623"/>
    <w:rsid w:val="0094329F"/>
    <w:rsid w:val="00943742"/>
    <w:rsid w:val="00943DB6"/>
    <w:rsid w:val="00945C05"/>
    <w:rsid w:val="00946945"/>
    <w:rsid w:val="0094740E"/>
    <w:rsid w:val="009476D5"/>
    <w:rsid w:val="00947713"/>
    <w:rsid w:val="009479CA"/>
    <w:rsid w:val="00950DE7"/>
    <w:rsid w:val="009518C5"/>
    <w:rsid w:val="0095254A"/>
    <w:rsid w:val="00953920"/>
    <w:rsid w:val="00953D47"/>
    <w:rsid w:val="0095681E"/>
    <w:rsid w:val="00956C79"/>
    <w:rsid w:val="0095729E"/>
    <w:rsid w:val="009572D4"/>
    <w:rsid w:val="00961921"/>
    <w:rsid w:val="00962A9D"/>
    <w:rsid w:val="00963120"/>
    <w:rsid w:val="0096430A"/>
    <w:rsid w:val="0096554B"/>
    <w:rsid w:val="0096584A"/>
    <w:rsid w:val="00966453"/>
    <w:rsid w:val="0096725B"/>
    <w:rsid w:val="0097133E"/>
    <w:rsid w:val="00971875"/>
    <w:rsid w:val="00971CD3"/>
    <w:rsid w:val="00971F08"/>
    <w:rsid w:val="009758EE"/>
    <w:rsid w:val="0097603D"/>
    <w:rsid w:val="00976949"/>
    <w:rsid w:val="00980477"/>
    <w:rsid w:val="00980FD6"/>
    <w:rsid w:val="0098148B"/>
    <w:rsid w:val="00981788"/>
    <w:rsid w:val="00981DB0"/>
    <w:rsid w:val="0098258E"/>
    <w:rsid w:val="009833FF"/>
    <w:rsid w:val="00985253"/>
    <w:rsid w:val="009853B3"/>
    <w:rsid w:val="0098677C"/>
    <w:rsid w:val="00990630"/>
    <w:rsid w:val="00991761"/>
    <w:rsid w:val="00994DCA"/>
    <w:rsid w:val="0099578B"/>
    <w:rsid w:val="00995AB9"/>
    <w:rsid w:val="00995E10"/>
    <w:rsid w:val="00995E55"/>
    <w:rsid w:val="00996020"/>
    <w:rsid w:val="009960EC"/>
    <w:rsid w:val="009970DD"/>
    <w:rsid w:val="0099735B"/>
    <w:rsid w:val="009A0FBA"/>
    <w:rsid w:val="009A1601"/>
    <w:rsid w:val="009A1BC0"/>
    <w:rsid w:val="009A1E46"/>
    <w:rsid w:val="009A22E4"/>
    <w:rsid w:val="009A34B5"/>
    <w:rsid w:val="009A3BB6"/>
    <w:rsid w:val="009A44FF"/>
    <w:rsid w:val="009A462D"/>
    <w:rsid w:val="009A4971"/>
    <w:rsid w:val="009A4C56"/>
    <w:rsid w:val="009A5CBA"/>
    <w:rsid w:val="009A62C9"/>
    <w:rsid w:val="009A7CF4"/>
    <w:rsid w:val="009B02AF"/>
    <w:rsid w:val="009B1F30"/>
    <w:rsid w:val="009B2667"/>
    <w:rsid w:val="009B3725"/>
    <w:rsid w:val="009B3AC2"/>
    <w:rsid w:val="009B4DF4"/>
    <w:rsid w:val="009B564E"/>
    <w:rsid w:val="009B66B3"/>
    <w:rsid w:val="009B6B6F"/>
    <w:rsid w:val="009B7E87"/>
    <w:rsid w:val="009C0169"/>
    <w:rsid w:val="009C17B8"/>
    <w:rsid w:val="009C2A11"/>
    <w:rsid w:val="009C2F48"/>
    <w:rsid w:val="009C3572"/>
    <w:rsid w:val="009C403E"/>
    <w:rsid w:val="009C4347"/>
    <w:rsid w:val="009C444D"/>
    <w:rsid w:val="009C4C64"/>
    <w:rsid w:val="009C5A7D"/>
    <w:rsid w:val="009C767B"/>
    <w:rsid w:val="009C7A2C"/>
    <w:rsid w:val="009D0AAE"/>
    <w:rsid w:val="009D2661"/>
    <w:rsid w:val="009D42CA"/>
    <w:rsid w:val="009D4BB7"/>
    <w:rsid w:val="009D4FF0"/>
    <w:rsid w:val="009D531B"/>
    <w:rsid w:val="009D613A"/>
    <w:rsid w:val="009D66FB"/>
    <w:rsid w:val="009D692E"/>
    <w:rsid w:val="009D703C"/>
    <w:rsid w:val="009D718F"/>
    <w:rsid w:val="009D781F"/>
    <w:rsid w:val="009E068F"/>
    <w:rsid w:val="009E0B98"/>
    <w:rsid w:val="009E115F"/>
    <w:rsid w:val="009E14E0"/>
    <w:rsid w:val="009E2B99"/>
    <w:rsid w:val="009E35DB"/>
    <w:rsid w:val="009E47A3"/>
    <w:rsid w:val="009E602B"/>
    <w:rsid w:val="009E6670"/>
    <w:rsid w:val="009E6A92"/>
    <w:rsid w:val="009E7471"/>
    <w:rsid w:val="009F08F3"/>
    <w:rsid w:val="009F17E7"/>
    <w:rsid w:val="009F25B1"/>
    <w:rsid w:val="009F26C2"/>
    <w:rsid w:val="009F26C4"/>
    <w:rsid w:val="009F2F03"/>
    <w:rsid w:val="009F3202"/>
    <w:rsid w:val="009F344F"/>
    <w:rsid w:val="009F399D"/>
    <w:rsid w:val="00A0078E"/>
    <w:rsid w:val="00A008C0"/>
    <w:rsid w:val="00A01FBD"/>
    <w:rsid w:val="00A031D8"/>
    <w:rsid w:val="00A04030"/>
    <w:rsid w:val="00A048A8"/>
    <w:rsid w:val="00A04F49"/>
    <w:rsid w:val="00A051CD"/>
    <w:rsid w:val="00A052B7"/>
    <w:rsid w:val="00A05C7E"/>
    <w:rsid w:val="00A078BB"/>
    <w:rsid w:val="00A13E54"/>
    <w:rsid w:val="00A14359"/>
    <w:rsid w:val="00A17E1F"/>
    <w:rsid w:val="00A17F63"/>
    <w:rsid w:val="00A21024"/>
    <w:rsid w:val="00A2193B"/>
    <w:rsid w:val="00A22735"/>
    <w:rsid w:val="00A2351A"/>
    <w:rsid w:val="00A23863"/>
    <w:rsid w:val="00A239E2"/>
    <w:rsid w:val="00A248F1"/>
    <w:rsid w:val="00A2554F"/>
    <w:rsid w:val="00A264A9"/>
    <w:rsid w:val="00A26DCF"/>
    <w:rsid w:val="00A27785"/>
    <w:rsid w:val="00A30187"/>
    <w:rsid w:val="00A30655"/>
    <w:rsid w:val="00A31277"/>
    <w:rsid w:val="00A31ECD"/>
    <w:rsid w:val="00A33AC1"/>
    <w:rsid w:val="00A3448A"/>
    <w:rsid w:val="00A35547"/>
    <w:rsid w:val="00A3588A"/>
    <w:rsid w:val="00A36297"/>
    <w:rsid w:val="00A36EDD"/>
    <w:rsid w:val="00A37460"/>
    <w:rsid w:val="00A40458"/>
    <w:rsid w:val="00A40588"/>
    <w:rsid w:val="00A41218"/>
    <w:rsid w:val="00A415B7"/>
    <w:rsid w:val="00A41E2B"/>
    <w:rsid w:val="00A42933"/>
    <w:rsid w:val="00A42F12"/>
    <w:rsid w:val="00A43FAB"/>
    <w:rsid w:val="00A440AA"/>
    <w:rsid w:val="00A44993"/>
    <w:rsid w:val="00A45B74"/>
    <w:rsid w:val="00A45D7D"/>
    <w:rsid w:val="00A46B0E"/>
    <w:rsid w:val="00A50C15"/>
    <w:rsid w:val="00A50F3D"/>
    <w:rsid w:val="00A51021"/>
    <w:rsid w:val="00A51653"/>
    <w:rsid w:val="00A52816"/>
    <w:rsid w:val="00A52C3D"/>
    <w:rsid w:val="00A52E1D"/>
    <w:rsid w:val="00A53333"/>
    <w:rsid w:val="00A5392B"/>
    <w:rsid w:val="00A53D4F"/>
    <w:rsid w:val="00A5469C"/>
    <w:rsid w:val="00A54F90"/>
    <w:rsid w:val="00A55832"/>
    <w:rsid w:val="00A55B97"/>
    <w:rsid w:val="00A55DB8"/>
    <w:rsid w:val="00A56622"/>
    <w:rsid w:val="00A61499"/>
    <w:rsid w:val="00A6165C"/>
    <w:rsid w:val="00A61DAC"/>
    <w:rsid w:val="00A62448"/>
    <w:rsid w:val="00A62A77"/>
    <w:rsid w:val="00A63483"/>
    <w:rsid w:val="00A63CDF"/>
    <w:rsid w:val="00A64013"/>
    <w:rsid w:val="00A657D7"/>
    <w:rsid w:val="00A660AC"/>
    <w:rsid w:val="00A66353"/>
    <w:rsid w:val="00A67AF3"/>
    <w:rsid w:val="00A67E6C"/>
    <w:rsid w:val="00A704BF"/>
    <w:rsid w:val="00A71983"/>
    <w:rsid w:val="00A71A72"/>
    <w:rsid w:val="00A71B99"/>
    <w:rsid w:val="00A739D0"/>
    <w:rsid w:val="00A74EFC"/>
    <w:rsid w:val="00A761D4"/>
    <w:rsid w:val="00A76BE4"/>
    <w:rsid w:val="00A77EC4"/>
    <w:rsid w:val="00A827C6"/>
    <w:rsid w:val="00A8557B"/>
    <w:rsid w:val="00A876C6"/>
    <w:rsid w:val="00A92301"/>
    <w:rsid w:val="00A92879"/>
    <w:rsid w:val="00A93A06"/>
    <w:rsid w:val="00A9442A"/>
    <w:rsid w:val="00A96F6D"/>
    <w:rsid w:val="00A97038"/>
    <w:rsid w:val="00A9738B"/>
    <w:rsid w:val="00A97556"/>
    <w:rsid w:val="00A97DD4"/>
    <w:rsid w:val="00AA016F"/>
    <w:rsid w:val="00AA02B7"/>
    <w:rsid w:val="00AA102E"/>
    <w:rsid w:val="00AA1112"/>
    <w:rsid w:val="00AA1ECF"/>
    <w:rsid w:val="00AA1ED6"/>
    <w:rsid w:val="00AA2192"/>
    <w:rsid w:val="00AA45A5"/>
    <w:rsid w:val="00AA51D6"/>
    <w:rsid w:val="00AA6548"/>
    <w:rsid w:val="00AA7B4D"/>
    <w:rsid w:val="00AB0BC8"/>
    <w:rsid w:val="00AB11CA"/>
    <w:rsid w:val="00AB14D9"/>
    <w:rsid w:val="00AB16B3"/>
    <w:rsid w:val="00AB1864"/>
    <w:rsid w:val="00AB231A"/>
    <w:rsid w:val="00AB2807"/>
    <w:rsid w:val="00AB4AB8"/>
    <w:rsid w:val="00AB655E"/>
    <w:rsid w:val="00AB66A9"/>
    <w:rsid w:val="00AB67D2"/>
    <w:rsid w:val="00AB7735"/>
    <w:rsid w:val="00AB7AB1"/>
    <w:rsid w:val="00AC007F"/>
    <w:rsid w:val="00AC135A"/>
    <w:rsid w:val="00AC2ECD"/>
    <w:rsid w:val="00AC2FB6"/>
    <w:rsid w:val="00AC3119"/>
    <w:rsid w:val="00AC4194"/>
    <w:rsid w:val="00AC4308"/>
    <w:rsid w:val="00AC47D4"/>
    <w:rsid w:val="00AC49FB"/>
    <w:rsid w:val="00AC5905"/>
    <w:rsid w:val="00AC5942"/>
    <w:rsid w:val="00AC5A10"/>
    <w:rsid w:val="00AC5C09"/>
    <w:rsid w:val="00AD0AA3"/>
    <w:rsid w:val="00AD10E8"/>
    <w:rsid w:val="00AD2ED0"/>
    <w:rsid w:val="00AD3F94"/>
    <w:rsid w:val="00AD4A5A"/>
    <w:rsid w:val="00AD61E4"/>
    <w:rsid w:val="00AD6F45"/>
    <w:rsid w:val="00AE183D"/>
    <w:rsid w:val="00AE27AC"/>
    <w:rsid w:val="00AE2A20"/>
    <w:rsid w:val="00AE30CA"/>
    <w:rsid w:val="00AE3D36"/>
    <w:rsid w:val="00AE40E0"/>
    <w:rsid w:val="00AE4DBA"/>
    <w:rsid w:val="00AE4F07"/>
    <w:rsid w:val="00AE6569"/>
    <w:rsid w:val="00AE6B28"/>
    <w:rsid w:val="00AE6E91"/>
    <w:rsid w:val="00AE6F58"/>
    <w:rsid w:val="00AF03D6"/>
    <w:rsid w:val="00AF0679"/>
    <w:rsid w:val="00AF0899"/>
    <w:rsid w:val="00AF08FD"/>
    <w:rsid w:val="00AF0D57"/>
    <w:rsid w:val="00AF1C5D"/>
    <w:rsid w:val="00AF364C"/>
    <w:rsid w:val="00AF42D7"/>
    <w:rsid w:val="00AF53AD"/>
    <w:rsid w:val="00AF56BB"/>
    <w:rsid w:val="00AF653C"/>
    <w:rsid w:val="00AF6ADE"/>
    <w:rsid w:val="00AF7CD1"/>
    <w:rsid w:val="00B006FE"/>
    <w:rsid w:val="00B007CB"/>
    <w:rsid w:val="00B02AA9"/>
    <w:rsid w:val="00B02FA3"/>
    <w:rsid w:val="00B03F0C"/>
    <w:rsid w:val="00B0480D"/>
    <w:rsid w:val="00B05084"/>
    <w:rsid w:val="00B0754D"/>
    <w:rsid w:val="00B1117E"/>
    <w:rsid w:val="00B11F48"/>
    <w:rsid w:val="00B13889"/>
    <w:rsid w:val="00B13BC9"/>
    <w:rsid w:val="00B1498D"/>
    <w:rsid w:val="00B14AB2"/>
    <w:rsid w:val="00B157F9"/>
    <w:rsid w:val="00B15C67"/>
    <w:rsid w:val="00B1621C"/>
    <w:rsid w:val="00B1677D"/>
    <w:rsid w:val="00B1714B"/>
    <w:rsid w:val="00B17C1C"/>
    <w:rsid w:val="00B20256"/>
    <w:rsid w:val="00B20D09"/>
    <w:rsid w:val="00B20D0D"/>
    <w:rsid w:val="00B21C1A"/>
    <w:rsid w:val="00B21E51"/>
    <w:rsid w:val="00B22433"/>
    <w:rsid w:val="00B2668E"/>
    <w:rsid w:val="00B266F2"/>
    <w:rsid w:val="00B27120"/>
    <w:rsid w:val="00B2757F"/>
    <w:rsid w:val="00B2763F"/>
    <w:rsid w:val="00B27AAC"/>
    <w:rsid w:val="00B27C5C"/>
    <w:rsid w:val="00B30929"/>
    <w:rsid w:val="00B30AAC"/>
    <w:rsid w:val="00B312B7"/>
    <w:rsid w:val="00B31A67"/>
    <w:rsid w:val="00B325A1"/>
    <w:rsid w:val="00B33264"/>
    <w:rsid w:val="00B344AD"/>
    <w:rsid w:val="00B34DF8"/>
    <w:rsid w:val="00B372AA"/>
    <w:rsid w:val="00B40445"/>
    <w:rsid w:val="00B409E0"/>
    <w:rsid w:val="00B417BC"/>
    <w:rsid w:val="00B41888"/>
    <w:rsid w:val="00B41C57"/>
    <w:rsid w:val="00B4397C"/>
    <w:rsid w:val="00B441B4"/>
    <w:rsid w:val="00B45A52"/>
    <w:rsid w:val="00B46175"/>
    <w:rsid w:val="00B461E2"/>
    <w:rsid w:val="00B51E94"/>
    <w:rsid w:val="00B53CBB"/>
    <w:rsid w:val="00B548B7"/>
    <w:rsid w:val="00B54E5C"/>
    <w:rsid w:val="00B551B7"/>
    <w:rsid w:val="00B55403"/>
    <w:rsid w:val="00B56A11"/>
    <w:rsid w:val="00B56C52"/>
    <w:rsid w:val="00B61D44"/>
    <w:rsid w:val="00B623D4"/>
    <w:rsid w:val="00B63D55"/>
    <w:rsid w:val="00B6431C"/>
    <w:rsid w:val="00B64A32"/>
    <w:rsid w:val="00B664C7"/>
    <w:rsid w:val="00B666AF"/>
    <w:rsid w:val="00B66F8C"/>
    <w:rsid w:val="00B704D6"/>
    <w:rsid w:val="00B7125A"/>
    <w:rsid w:val="00B713D8"/>
    <w:rsid w:val="00B739F6"/>
    <w:rsid w:val="00B74D16"/>
    <w:rsid w:val="00B75FB8"/>
    <w:rsid w:val="00B76EC4"/>
    <w:rsid w:val="00B7736E"/>
    <w:rsid w:val="00B77C3D"/>
    <w:rsid w:val="00B80906"/>
    <w:rsid w:val="00B809CB"/>
    <w:rsid w:val="00B81A6C"/>
    <w:rsid w:val="00B81AFD"/>
    <w:rsid w:val="00B83399"/>
    <w:rsid w:val="00B83C8D"/>
    <w:rsid w:val="00B843AA"/>
    <w:rsid w:val="00B84B52"/>
    <w:rsid w:val="00B85007"/>
    <w:rsid w:val="00B85DE5"/>
    <w:rsid w:val="00B86051"/>
    <w:rsid w:val="00B90F73"/>
    <w:rsid w:val="00B92D59"/>
    <w:rsid w:val="00B93226"/>
    <w:rsid w:val="00B9372B"/>
    <w:rsid w:val="00B9380B"/>
    <w:rsid w:val="00B93B59"/>
    <w:rsid w:val="00B93D95"/>
    <w:rsid w:val="00B9406A"/>
    <w:rsid w:val="00B947A0"/>
    <w:rsid w:val="00B96C8E"/>
    <w:rsid w:val="00B97A2E"/>
    <w:rsid w:val="00BA08AC"/>
    <w:rsid w:val="00BA0FEC"/>
    <w:rsid w:val="00BA1286"/>
    <w:rsid w:val="00BA1344"/>
    <w:rsid w:val="00BA2280"/>
    <w:rsid w:val="00BA2A08"/>
    <w:rsid w:val="00BA4D8B"/>
    <w:rsid w:val="00BA56D2"/>
    <w:rsid w:val="00BA76E0"/>
    <w:rsid w:val="00BA7861"/>
    <w:rsid w:val="00BA797F"/>
    <w:rsid w:val="00BB01E2"/>
    <w:rsid w:val="00BB073C"/>
    <w:rsid w:val="00BB21ED"/>
    <w:rsid w:val="00BB2A25"/>
    <w:rsid w:val="00BB33E8"/>
    <w:rsid w:val="00BB341A"/>
    <w:rsid w:val="00BB3CB6"/>
    <w:rsid w:val="00BB4BD5"/>
    <w:rsid w:val="00BB510A"/>
    <w:rsid w:val="00BB51E9"/>
    <w:rsid w:val="00BB54C1"/>
    <w:rsid w:val="00BB5921"/>
    <w:rsid w:val="00BB6DBF"/>
    <w:rsid w:val="00BB776F"/>
    <w:rsid w:val="00BB7AE2"/>
    <w:rsid w:val="00BC0AA4"/>
    <w:rsid w:val="00BC0FDC"/>
    <w:rsid w:val="00BC2227"/>
    <w:rsid w:val="00BC3053"/>
    <w:rsid w:val="00BC37C1"/>
    <w:rsid w:val="00BC4ADE"/>
    <w:rsid w:val="00BC4D2E"/>
    <w:rsid w:val="00BC6F3C"/>
    <w:rsid w:val="00BC78B6"/>
    <w:rsid w:val="00BD32FB"/>
    <w:rsid w:val="00BD48AC"/>
    <w:rsid w:val="00BD57D1"/>
    <w:rsid w:val="00BD5F1A"/>
    <w:rsid w:val="00BD626C"/>
    <w:rsid w:val="00BD63A7"/>
    <w:rsid w:val="00BE0376"/>
    <w:rsid w:val="00BE1234"/>
    <w:rsid w:val="00BE1834"/>
    <w:rsid w:val="00BE25BE"/>
    <w:rsid w:val="00BE2FA6"/>
    <w:rsid w:val="00BE2FEF"/>
    <w:rsid w:val="00BE31B6"/>
    <w:rsid w:val="00BE333F"/>
    <w:rsid w:val="00BE4101"/>
    <w:rsid w:val="00BE7406"/>
    <w:rsid w:val="00BE7603"/>
    <w:rsid w:val="00BE7627"/>
    <w:rsid w:val="00BF3279"/>
    <w:rsid w:val="00BF4C18"/>
    <w:rsid w:val="00BF5804"/>
    <w:rsid w:val="00BF74C7"/>
    <w:rsid w:val="00C015F1"/>
    <w:rsid w:val="00C01F33"/>
    <w:rsid w:val="00C01F59"/>
    <w:rsid w:val="00C02CC6"/>
    <w:rsid w:val="00C037AD"/>
    <w:rsid w:val="00C040F7"/>
    <w:rsid w:val="00C044AB"/>
    <w:rsid w:val="00C05706"/>
    <w:rsid w:val="00C06121"/>
    <w:rsid w:val="00C064CE"/>
    <w:rsid w:val="00C0658E"/>
    <w:rsid w:val="00C06996"/>
    <w:rsid w:val="00C07377"/>
    <w:rsid w:val="00C07B2F"/>
    <w:rsid w:val="00C07D0A"/>
    <w:rsid w:val="00C07EE3"/>
    <w:rsid w:val="00C10478"/>
    <w:rsid w:val="00C109DB"/>
    <w:rsid w:val="00C11452"/>
    <w:rsid w:val="00C12107"/>
    <w:rsid w:val="00C14396"/>
    <w:rsid w:val="00C14D4B"/>
    <w:rsid w:val="00C15068"/>
    <w:rsid w:val="00C154BB"/>
    <w:rsid w:val="00C161DA"/>
    <w:rsid w:val="00C16D3A"/>
    <w:rsid w:val="00C17612"/>
    <w:rsid w:val="00C2119C"/>
    <w:rsid w:val="00C231B8"/>
    <w:rsid w:val="00C232A1"/>
    <w:rsid w:val="00C237BA"/>
    <w:rsid w:val="00C23ED5"/>
    <w:rsid w:val="00C2520A"/>
    <w:rsid w:val="00C267C9"/>
    <w:rsid w:val="00C270C4"/>
    <w:rsid w:val="00C279B5"/>
    <w:rsid w:val="00C27C45"/>
    <w:rsid w:val="00C303FC"/>
    <w:rsid w:val="00C30BFC"/>
    <w:rsid w:val="00C338E3"/>
    <w:rsid w:val="00C35029"/>
    <w:rsid w:val="00C35B8D"/>
    <w:rsid w:val="00C36400"/>
    <w:rsid w:val="00C3719D"/>
    <w:rsid w:val="00C37CB2"/>
    <w:rsid w:val="00C37E61"/>
    <w:rsid w:val="00C40231"/>
    <w:rsid w:val="00C4046A"/>
    <w:rsid w:val="00C43836"/>
    <w:rsid w:val="00C438F1"/>
    <w:rsid w:val="00C45AD6"/>
    <w:rsid w:val="00C46456"/>
    <w:rsid w:val="00C473A5"/>
    <w:rsid w:val="00C475F8"/>
    <w:rsid w:val="00C50AF6"/>
    <w:rsid w:val="00C525AC"/>
    <w:rsid w:val="00C52F33"/>
    <w:rsid w:val="00C53EC1"/>
    <w:rsid w:val="00C54995"/>
    <w:rsid w:val="00C54D41"/>
    <w:rsid w:val="00C54EDF"/>
    <w:rsid w:val="00C54F6A"/>
    <w:rsid w:val="00C55AE4"/>
    <w:rsid w:val="00C579DF"/>
    <w:rsid w:val="00C606B6"/>
    <w:rsid w:val="00C60783"/>
    <w:rsid w:val="00C614C5"/>
    <w:rsid w:val="00C62438"/>
    <w:rsid w:val="00C62776"/>
    <w:rsid w:val="00C62E78"/>
    <w:rsid w:val="00C63631"/>
    <w:rsid w:val="00C6391D"/>
    <w:rsid w:val="00C64672"/>
    <w:rsid w:val="00C66704"/>
    <w:rsid w:val="00C678D0"/>
    <w:rsid w:val="00C67967"/>
    <w:rsid w:val="00C70697"/>
    <w:rsid w:val="00C72093"/>
    <w:rsid w:val="00C72EF4"/>
    <w:rsid w:val="00C744FE"/>
    <w:rsid w:val="00C74A1B"/>
    <w:rsid w:val="00C75077"/>
    <w:rsid w:val="00C75D2F"/>
    <w:rsid w:val="00C762ED"/>
    <w:rsid w:val="00C767BE"/>
    <w:rsid w:val="00C76E3C"/>
    <w:rsid w:val="00C808BE"/>
    <w:rsid w:val="00C81568"/>
    <w:rsid w:val="00C816AA"/>
    <w:rsid w:val="00C81AFB"/>
    <w:rsid w:val="00C81EFB"/>
    <w:rsid w:val="00C827DA"/>
    <w:rsid w:val="00C82E63"/>
    <w:rsid w:val="00C82FB6"/>
    <w:rsid w:val="00C83FDA"/>
    <w:rsid w:val="00C8448F"/>
    <w:rsid w:val="00C86811"/>
    <w:rsid w:val="00C86CFB"/>
    <w:rsid w:val="00C86D6D"/>
    <w:rsid w:val="00C86F5C"/>
    <w:rsid w:val="00C9027A"/>
    <w:rsid w:val="00C9068E"/>
    <w:rsid w:val="00C90903"/>
    <w:rsid w:val="00C9216A"/>
    <w:rsid w:val="00C93814"/>
    <w:rsid w:val="00C93C4B"/>
    <w:rsid w:val="00C9446B"/>
    <w:rsid w:val="00C944AB"/>
    <w:rsid w:val="00C94F17"/>
    <w:rsid w:val="00C95B40"/>
    <w:rsid w:val="00C9676A"/>
    <w:rsid w:val="00C96FCC"/>
    <w:rsid w:val="00CA0AB4"/>
    <w:rsid w:val="00CA1ED8"/>
    <w:rsid w:val="00CA2523"/>
    <w:rsid w:val="00CA2652"/>
    <w:rsid w:val="00CA2D97"/>
    <w:rsid w:val="00CA2FD6"/>
    <w:rsid w:val="00CA3DCD"/>
    <w:rsid w:val="00CA4029"/>
    <w:rsid w:val="00CA4F16"/>
    <w:rsid w:val="00CA7667"/>
    <w:rsid w:val="00CA7F69"/>
    <w:rsid w:val="00CB082E"/>
    <w:rsid w:val="00CB1185"/>
    <w:rsid w:val="00CB1ACE"/>
    <w:rsid w:val="00CB1D8B"/>
    <w:rsid w:val="00CB1DEA"/>
    <w:rsid w:val="00CB1F63"/>
    <w:rsid w:val="00CB27BC"/>
    <w:rsid w:val="00CB5A4E"/>
    <w:rsid w:val="00CB7170"/>
    <w:rsid w:val="00CB75D6"/>
    <w:rsid w:val="00CC040E"/>
    <w:rsid w:val="00CC0E10"/>
    <w:rsid w:val="00CC111F"/>
    <w:rsid w:val="00CC16E2"/>
    <w:rsid w:val="00CC185E"/>
    <w:rsid w:val="00CC2011"/>
    <w:rsid w:val="00CC22E6"/>
    <w:rsid w:val="00CC3EA0"/>
    <w:rsid w:val="00CC482A"/>
    <w:rsid w:val="00CC5F5A"/>
    <w:rsid w:val="00CC61CB"/>
    <w:rsid w:val="00CC6553"/>
    <w:rsid w:val="00CC7B45"/>
    <w:rsid w:val="00CC7E51"/>
    <w:rsid w:val="00CD0D3D"/>
    <w:rsid w:val="00CD1188"/>
    <w:rsid w:val="00CD12C7"/>
    <w:rsid w:val="00CD1B68"/>
    <w:rsid w:val="00CD27CF"/>
    <w:rsid w:val="00CD29DA"/>
    <w:rsid w:val="00CD2ED1"/>
    <w:rsid w:val="00CD337B"/>
    <w:rsid w:val="00CD3823"/>
    <w:rsid w:val="00CD4FA8"/>
    <w:rsid w:val="00CE0424"/>
    <w:rsid w:val="00CE0EFE"/>
    <w:rsid w:val="00CE3777"/>
    <w:rsid w:val="00CE4E6E"/>
    <w:rsid w:val="00CE7561"/>
    <w:rsid w:val="00CF1354"/>
    <w:rsid w:val="00CF1868"/>
    <w:rsid w:val="00CF2B22"/>
    <w:rsid w:val="00CF3B1F"/>
    <w:rsid w:val="00CF3BF6"/>
    <w:rsid w:val="00CF4C8A"/>
    <w:rsid w:val="00CF56B1"/>
    <w:rsid w:val="00CF5CD9"/>
    <w:rsid w:val="00CF6039"/>
    <w:rsid w:val="00CF625B"/>
    <w:rsid w:val="00CF687E"/>
    <w:rsid w:val="00CF6B03"/>
    <w:rsid w:val="00D02153"/>
    <w:rsid w:val="00D0349B"/>
    <w:rsid w:val="00D0554C"/>
    <w:rsid w:val="00D07BA3"/>
    <w:rsid w:val="00D10249"/>
    <w:rsid w:val="00D115C3"/>
    <w:rsid w:val="00D11897"/>
    <w:rsid w:val="00D12662"/>
    <w:rsid w:val="00D13135"/>
    <w:rsid w:val="00D13E4E"/>
    <w:rsid w:val="00D15BF4"/>
    <w:rsid w:val="00D15E74"/>
    <w:rsid w:val="00D215A6"/>
    <w:rsid w:val="00D215D9"/>
    <w:rsid w:val="00D239A7"/>
    <w:rsid w:val="00D23F47"/>
    <w:rsid w:val="00D2492F"/>
    <w:rsid w:val="00D26DA2"/>
    <w:rsid w:val="00D34AEB"/>
    <w:rsid w:val="00D34F1B"/>
    <w:rsid w:val="00D35177"/>
    <w:rsid w:val="00D36134"/>
    <w:rsid w:val="00D36E71"/>
    <w:rsid w:val="00D37D87"/>
    <w:rsid w:val="00D40B33"/>
    <w:rsid w:val="00D4318F"/>
    <w:rsid w:val="00D43776"/>
    <w:rsid w:val="00D438BF"/>
    <w:rsid w:val="00D440F8"/>
    <w:rsid w:val="00D45B68"/>
    <w:rsid w:val="00D512EC"/>
    <w:rsid w:val="00D523FF"/>
    <w:rsid w:val="00D52412"/>
    <w:rsid w:val="00D524D8"/>
    <w:rsid w:val="00D546FF"/>
    <w:rsid w:val="00D55AD5"/>
    <w:rsid w:val="00D576CA"/>
    <w:rsid w:val="00D60612"/>
    <w:rsid w:val="00D61AF5"/>
    <w:rsid w:val="00D639C9"/>
    <w:rsid w:val="00D63E69"/>
    <w:rsid w:val="00D64009"/>
    <w:rsid w:val="00D6409A"/>
    <w:rsid w:val="00D652B5"/>
    <w:rsid w:val="00D6545C"/>
    <w:rsid w:val="00D65FD4"/>
    <w:rsid w:val="00D66155"/>
    <w:rsid w:val="00D66F71"/>
    <w:rsid w:val="00D67D9C"/>
    <w:rsid w:val="00D708B0"/>
    <w:rsid w:val="00D71568"/>
    <w:rsid w:val="00D733D6"/>
    <w:rsid w:val="00D7444D"/>
    <w:rsid w:val="00D74A23"/>
    <w:rsid w:val="00D74F17"/>
    <w:rsid w:val="00D76978"/>
    <w:rsid w:val="00D77B1D"/>
    <w:rsid w:val="00D8021F"/>
    <w:rsid w:val="00D80383"/>
    <w:rsid w:val="00D80F69"/>
    <w:rsid w:val="00D81188"/>
    <w:rsid w:val="00D819A4"/>
    <w:rsid w:val="00D823C6"/>
    <w:rsid w:val="00D82671"/>
    <w:rsid w:val="00D82715"/>
    <w:rsid w:val="00D8327F"/>
    <w:rsid w:val="00D846AD"/>
    <w:rsid w:val="00D84B54"/>
    <w:rsid w:val="00D8524D"/>
    <w:rsid w:val="00D8555D"/>
    <w:rsid w:val="00D85607"/>
    <w:rsid w:val="00D86CA3"/>
    <w:rsid w:val="00D86FCE"/>
    <w:rsid w:val="00D87044"/>
    <w:rsid w:val="00D871CE"/>
    <w:rsid w:val="00D87C4D"/>
    <w:rsid w:val="00D90AED"/>
    <w:rsid w:val="00D9196D"/>
    <w:rsid w:val="00D92982"/>
    <w:rsid w:val="00D92BCF"/>
    <w:rsid w:val="00D93A92"/>
    <w:rsid w:val="00D94233"/>
    <w:rsid w:val="00D95282"/>
    <w:rsid w:val="00D96F38"/>
    <w:rsid w:val="00D97A5A"/>
    <w:rsid w:val="00DA1965"/>
    <w:rsid w:val="00DA305E"/>
    <w:rsid w:val="00DA5417"/>
    <w:rsid w:val="00DA56E8"/>
    <w:rsid w:val="00DA6DEB"/>
    <w:rsid w:val="00DA6FDF"/>
    <w:rsid w:val="00DA7575"/>
    <w:rsid w:val="00DA7898"/>
    <w:rsid w:val="00DB0A9F"/>
    <w:rsid w:val="00DB26DB"/>
    <w:rsid w:val="00DB308B"/>
    <w:rsid w:val="00DB35A1"/>
    <w:rsid w:val="00DB35FE"/>
    <w:rsid w:val="00DB377D"/>
    <w:rsid w:val="00DB382E"/>
    <w:rsid w:val="00DB40AC"/>
    <w:rsid w:val="00DB5342"/>
    <w:rsid w:val="00DB686D"/>
    <w:rsid w:val="00DB6B12"/>
    <w:rsid w:val="00DB790E"/>
    <w:rsid w:val="00DB798C"/>
    <w:rsid w:val="00DC0751"/>
    <w:rsid w:val="00DC19C5"/>
    <w:rsid w:val="00DC2542"/>
    <w:rsid w:val="00DC2D36"/>
    <w:rsid w:val="00DC3902"/>
    <w:rsid w:val="00DC4F32"/>
    <w:rsid w:val="00DC53EF"/>
    <w:rsid w:val="00DC7839"/>
    <w:rsid w:val="00DC7F86"/>
    <w:rsid w:val="00DD13D8"/>
    <w:rsid w:val="00DD16CF"/>
    <w:rsid w:val="00DD1BA1"/>
    <w:rsid w:val="00DD33C6"/>
    <w:rsid w:val="00DD3E9F"/>
    <w:rsid w:val="00DD3FF4"/>
    <w:rsid w:val="00DD41F8"/>
    <w:rsid w:val="00DD7BD1"/>
    <w:rsid w:val="00DE1A24"/>
    <w:rsid w:val="00DE3BF2"/>
    <w:rsid w:val="00DE5608"/>
    <w:rsid w:val="00DE58D0"/>
    <w:rsid w:val="00DE654F"/>
    <w:rsid w:val="00DE6A1E"/>
    <w:rsid w:val="00DE7002"/>
    <w:rsid w:val="00DE719F"/>
    <w:rsid w:val="00DE7978"/>
    <w:rsid w:val="00DF0B6E"/>
    <w:rsid w:val="00DF15E0"/>
    <w:rsid w:val="00DF1CE2"/>
    <w:rsid w:val="00DF37A0"/>
    <w:rsid w:val="00DF3E5F"/>
    <w:rsid w:val="00DF5991"/>
    <w:rsid w:val="00DF64EF"/>
    <w:rsid w:val="00DF6879"/>
    <w:rsid w:val="00E01293"/>
    <w:rsid w:val="00E03D2F"/>
    <w:rsid w:val="00E03D60"/>
    <w:rsid w:val="00E04896"/>
    <w:rsid w:val="00E054EA"/>
    <w:rsid w:val="00E05693"/>
    <w:rsid w:val="00E07F7C"/>
    <w:rsid w:val="00E1059D"/>
    <w:rsid w:val="00E109E2"/>
    <w:rsid w:val="00E110E7"/>
    <w:rsid w:val="00E11B20"/>
    <w:rsid w:val="00E11F75"/>
    <w:rsid w:val="00E12032"/>
    <w:rsid w:val="00E1279F"/>
    <w:rsid w:val="00E1371B"/>
    <w:rsid w:val="00E13F96"/>
    <w:rsid w:val="00E155BB"/>
    <w:rsid w:val="00E16CA0"/>
    <w:rsid w:val="00E16FF6"/>
    <w:rsid w:val="00E17FA2"/>
    <w:rsid w:val="00E21F3D"/>
    <w:rsid w:val="00E22330"/>
    <w:rsid w:val="00E23FCF"/>
    <w:rsid w:val="00E2494D"/>
    <w:rsid w:val="00E26712"/>
    <w:rsid w:val="00E26A00"/>
    <w:rsid w:val="00E26B68"/>
    <w:rsid w:val="00E30085"/>
    <w:rsid w:val="00E30A17"/>
    <w:rsid w:val="00E30B5A"/>
    <w:rsid w:val="00E30C9B"/>
    <w:rsid w:val="00E3123D"/>
    <w:rsid w:val="00E31461"/>
    <w:rsid w:val="00E31AE0"/>
    <w:rsid w:val="00E31D43"/>
    <w:rsid w:val="00E32608"/>
    <w:rsid w:val="00E32C25"/>
    <w:rsid w:val="00E32DBF"/>
    <w:rsid w:val="00E32F5C"/>
    <w:rsid w:val="00E331B7"/>
    <w:rsid w:val="00E34188"/>
    <w:rsid w:val="00E34848"/>
    <w:rsid w:val="00E34A48"/>
    <w:rsid w:val="00E34B6E"/>
    <w:rsid w:val="00E35559"/>
    <w:rsid w:val="00E357A1"/>
    <w:rsid w:val="00E35EBF"/>
    <w:rsid w:val="00E36760"/>
    <w:rsid w:val="00E3688B"/>
    <w:rsid w:val="00E3723A"/>
    <w:rsid w:val="00E37860"/>
    <w:rsid w:val="00E40C64"/>
    <w:rsid w:val="00E4380E"/>
    <w:rsid w:val="00E43865"/>
    <w:rsid w:val="00E446F1"/>
    <w:rsid w:val="00E44BB4"/>
    <w:rsid w:val="00E46886"/>
    <w:rsid w:val="00E46F21"/>
    <w:rsid w:val="00E47AEF"/>
    <w:rsid w:val="00E5084A"/>
    <w:rsid w:val="00E51B03"/>
    <w:rsid w:val="00E52491"/>
    <w:rsid w:val="00E533C1"/>
    <w:rsid w:val="00E53527"/>
    <w:rsid w:val="00E5391D"/>
    <w:rsid w:val="00E53B75"/>
    <w:rsid w:val="00E54AFF"/>
    <w:rsid w:val="00E54E3B"/>
    <w:rsid w:val="00E5707C"/>
    <w:rsid w:val="00E57565"/>
    <w:rsid w:val="00E57A32"/>
    <w:rsid w:val="00E62343"/>
    <w:rsid w:val="00E6250A"/>
    <w:rsid w:val="00E62528"/>
    <w:rsid w:val="00E63838"/>
    <w:rsid w:val="00E64434"/>
    <w:rsid w:val="00E64D7E"/>
    <w:rsid w:val="00E64F16"/>
    <w:rsid w:val="00E656EE"/>
    <w:rsid w:val="00E675A6"/>
    <w:rsid w:val="00E67ADE"/>
    <w:rsid w:val="00E67C51"/>
    <w:rsid w:val="00E71357"/>
    <w:rsid w:val="00E71905"/>
    <w:rsid w:val="00E7210E"/>
    <w:rsid w:val="00E72EFC"/>
    <w:rsid w:val="00E73EA4"/>
    <w:rsid w:val="00E74288"/>
    <w:rsid w:val="00E74BE8"/>
    <w:rsid w:val="00E758EC"/>
    <w:rsid w:val="00E80AEE"/>
    <w:rsid w:val="00E80D0E"/>
    <w:rsid w:val="00E81D3C"/>
    <w:rsid w:val="00E821BD"/>
    <w:rsid w:val="00E8234C"/>
    <w:rsid w:val="00E82737"/>
    <w:rsid w:val="00E8352B"/>
    <w:rsid w:val="00E83732"/>
    <w:rsid w:val="00E83AA9"/>
    <w:rsid w:val="00E83E82"/>
    <w:rsid w:val="00E8435F"/>
    <w:rsid w:val="00E858E4"/>
    <w:rsid w:val="00E85928"/>
    <w:rsid w:val="00E87822"/>
    <w:rsid w:val="00E87B60"/>
    <w:rsid w:val="00E90395"/>
    <w:rsid w:val="00E90E49"/>
    <w:rsid w:val="00E91639"/>
    <w:rsid w:val="00E916FE"/>
    <w:rsid w:val="00E917F9"/>
    <w:rsid w:val="00E9263C"/>
    <w:rsid w:val="00E9291C"/>
    <w:rsid w:val="00E938B6"/>
    <w:rsid w:val="00E93FFE"/>
    <w:rsid w:val="00E94F8A"/>
    <w:rsid w:val="00E95C00"/>
    <w:rsid w:val="00E962B4"/>
    <w:rsid w:val="00EA207D"/>
    <w:rsid w:val="00EA228E"/>
    <w:rsid w:val="00EA7A41"/>
    <w:rsid w:val="00EB077B"/>
    <w:rsid w:val="00EB217C"/>
    <w:rsid w:val="00EB272F"/>
    <w:rsid w:val="00EB38A8"/>
    <w:rsid w:val="00EB49A6"/>
    <w:rsid w:val="00EB4EA2"/>
    <w:rsid w:val="00EB714B"/>
    <w:rsid w:val="00EB769F"/>
    <w:rsid w:val="00EC0FA9"/>
    <w:rsid w:val="00EC24D5"/>
    <w:rsid w:val="00EC27C6"/>
    <w:rsid w:val="00EC30E8"/>
    <w:rsid w:val="00EC3E10"/>
    <w:rsid w:val="00EC3E45"/>
    <w:rsid w:val="00EC4207"/>
    <w:rsid w:val="00EC421F"/>
    <w:rsid w:val="00EC5051"/>
    <w:rsid w:val="00EC5653"/>
    <w:rsid w:val="00EC5695"/>
    <w:rsid w:val="00EC6E09"/>
    <w:rsid w:val="00EC71CE"/>
    <w:rsid w:val="00EC79AB"/>
    <w:rsid w:val="00ED1006"/>
    <w:rsid w:val="00ED136D"/>
    <w:rsid w:val="00ED1962"/>
    <w:rsid w:val="00ED201C"/>
    <w:rsid w:val="00ED2AB9"/>
    <w:rsid w:val="00ED4E5C"/>
    <w:rsid w:val="00ED673A"/>
    <w:rsid w:val="00ED72ED"/>
    <w:rsid w:val="00EE166E"/>
    <w:rsid w:val="00EE1C6A"/>
    <w:rsid w:val="00EE2F0A"/>
    <w:rsid w:val="00EE3B1D"/>
    <w:rsid w:val="00EE4536"/>
    <w:rsid w:val="00EE4BE4"/>
    <w:rsid w:val="00EE62A7"/>
    <w:rsid w:val="00EE71F9"/>
    <w:rsid w:val="00EE783B"/>
    <w:rsid w:val="00EF0F9B"/>
    <w:rsid w:val="00EF1205"/>
    <w:rsid w:val="00EF18FE"/>
    <w:rsid w:val="00EF1FBC"/>
    <w:rsid w:val="00EF2517"/>
    <w:rsid w:val="00EF3803"/>
    <w:rsid w:val="00EF3A15"/>
    <w:rsid w:val="00EF3D1C"/>
    <w:rsid w:val="00EF3EFD"/>
    <w:rsid w:val="00EF4DBD"/>
    <w:rsid w:val="00EF5787"/>
    <w:rsid w:val="00EF60D0"/>
    <w:rsid w:val="00EF63CD"/>
    <w:rsid w:val="00EF73F7"/>
    <w:rsid w:val="00EF7820"/>
    <w:rsid w:val="00EF7B94"/>
    <w:rsid w:val="00EF7EE7"/>
    <w:rsid w:val="00F00B30"/>
    <w:rsid w:val="00F01A78"/>
    <w:rsid w:val="00F03F6F"/>
    <w:rsid w:val="00F04804"/>
    <w:rsid w:val="00F0528D"/>
    <w:rsid w:val="00F052CF"/>
    <w:rsid w:val="00F06C67"/>
    <w:rsid w:val="00F06DFD"/>
    <w:rsid w:val="00F071D1"/>
    <w:rsid w:val="00F07533"/>
    <w:rsid w:val="00F100CA"/>
    <w:rsid w:val="00F10629"/>
    <w:rsid w:val="00F119D5"/>
    <w:rsid w:val="00F12186"/>
    <w:rsid w:val="00F1241D"/>
    <w:rsid w:val="00F12CFE"/>
    <w:rsid w:val="00F1340A"/>
    <w:rsid w:val="00F143FD"/>
    <w:rsid w:val="00F1521F"/>
    <w:rsid w:val="00F15472"/>
    <w:rsid w:val="00F15FA5"/>
    <w:rsid w:val="00F209B7"/>
    <w:rsid w:val="00F20E51"/>
    <w:rsid w:val="00F215AB"/>
    <w:rsid w:val="00F2376F"/>
    <w:rsid w:val="00F23C54"/>
    <w:rsid w:val="00F243D8"/>
    <w:rsid w:val="00F24552"/>
    <w:rsid w:val="00F248D6"/>
    <w:rsid w:val="00F2506D"/>
    <w:rsid w:val="00F2548B"/>
    <w:rsid w:val="00F27B1F"/>
    <w:rsid w:val="00F307FD"/>
    <w:rsid w:val="00F30828"/>
    <w:rsid w:val="00F313D6"/>
    <w:rsid w:val="00F32011"/>
    <w:rsid w:val="00F3544F"/>
    <w:rsid w:val="00F36A7D"/>
    <w:rsid w:val="00F36B2C"/>
    <w:rsid w:val="00F40196"/>
    <w:rsid w:val="00F4040F"/>
    <w:rsid w:val="00F40DCB"/>
    <w:rsid w:val="00F40F0C"/>
    <w:rsid w:val="00F4130B"/>
    <w:rsid w:val="00F41F9F"/>
    <w:rsid w:val="00F42E5C"/>
    <w:rsid w:val="00F46193"/>
    <w:rsid w:val="00F46A1A"/>
    <w:rsid w:val="00F47128"/>
    <w:rsid w:val="00F4766C"/>
    <w:rsid w:val="00F47D43"/>
    <w:rsid w:val="00F5060E"/>
    <w:rsid w:val="00F50621"/>
    <w:rsid w:val="00F507D1"/>
    <w:rsid w:val="00F50973"/>
    <w:rsid w:val="00F50A26"/>
    <w:rsid w:val="00F519CE"/>
    <w:rsid w:val="00F51ADA"/>
    <w:rsid w:val="00F54715"/>
    <w:rsid w:val="00F55551"/>
    <w:rsid w:val="00F56150"/>
    <w:rsid w:val="00F60203"/>
    <w:rsid w:val="00F607C5"/>
    <w:rsid w:val="00F60DEA"/>
    <w:rsid w:val="00F619FC"/>
    <w:rsid w:val="00F625CF"/>
    <w:rsid w:val="00F62DC5"/>
    <w:rsid w:val="00F6302A"/>
    <w:rsid w:val="00F635E9"/>
    <w:rsid w:val="00F63747"/>
    <w:rsid w:val="00F638DF"/>
    <w:rsid w:val="00F63950"/>
    <w:rsid w:val="00F64C2B"/>
    <w:rsid w:val="00F6503F"/>
    <w:rsid w:val="00F651BE"/>
    <w:rsid w:val="00F65557"/>
    <w:rsid w:val="00F66272"/>
    <w:rsid w:val="00F663C5"/>
    <w:rsid w:val="00F66488"/>
    <w:rsid w:val="00F67231"/>
    <w:rsid w:val="00F67F53"/>
    <w:rsid w:val="00F703BE"/>
    <w:rsid w:val="00F7196D"/>
    <w:rsid w:val="00F71F69"/>
    <w:rsid w:val="00F72B72"/>
    <w:rsid w:val="00F7301B"/>
    <w:rsid w:val="00F74BB9"/>
    <w:rsid w:val="00F7518A"/>
    <w:rsid w:val="00F7540A"/>
    <w:rsid w:val="00F75582"/>
    <w:rsid w:val="00F760DA"/>
    <w:rsid w:val="00F76EFA"/>
    <w:rsid w:val="00F804BE"/>
    <w:rsid w:val="00F80A5E"/>
    <w:rsid w:val="00F80A68"/>
    <w:rsid w:val="00F80D5A"/>
    <w:rsid w:val="00F817CE"/>
    <w:rsid w:val="00F8456C"/>
    <w:rsid w:val="00F859D8"/>
    <w:rsid w:val="00F868DE"/>
    <w:rsid w:val="00F868F5"/>
    <w:rsid w:val="00F86B2A"/>
    <w:rsid w:val="00F873F3"/>
    <w:rsid w:val="00F876AA"/>
    <w:rsid w:val="00F9056A"/>
    <w:rsid w:val="00F90F8D"/>
    <w:rsid w:val="00F91A49"/>
    <w:rsid w:val="00F92782"/>
    <w:rsid w:val="00F934E9"/>
    <w:rsid w:val="00F93AA9"/>
    <w:rsid w:val="00F947FA"/>
    <w:rsid w:val="00F94D22"/>
    <w:rsid w:val="00F968C2"/>
    <w:rsid w:val="00F96985"/>
    <w:rsid w:val="00F97838"/>
    <w:rsid w:val="00F97C61"/>
    <w:rsid w:val="00FA061F"/>
    <w:rsid w:val="00FA0B6F"/>
    <w:rsid w:val="00FA253F"/>
    <w:rsid w:val="00FA2BB3"/>
    <w:rsid w:val="00FA3DBC"/>
    <w:rsid w:val="00FA5F32"/>
    <w:rsid w:val="00FA66F8"/>
    <w:rsid w:val="00FA7D86"/>
    <w:rsid w:val="00FA7FC1"/>
    <w:rsid w:val="00FB2DB6"/>
    <w:rsid w:val="00FB4C80"/>
    <w:rsid w:val="00FB5B33"/>
    <w:rsid w:val="00FB5F1C"/>
    <w:rsid w:val="00FB60EE"/>
    <w:rsid w:val="00FB6A6A"/>
    <w:rsid w:val="00FC036F"/>
    <w:rsid w:val="00FC0CAE"/>
    <w:rsid w:val="00FC1EBB"/>
    <w:rsid w:val="00FC1FC4"/>
    <w:rsid w:val="00FC2047"/>
    <w:rsid w:val="00FC51F8"/>
    <w:rsid w:val="00FC5F13"/>
    <w:rsid w:val="00FC7429"/>
    <w:rsid w:val="00FD07F6"/>
    <w:rsid w:val="00FD1EC8"/>
    <w:rsid w:val="00FD2292"/>
    <w:rsid w:val="00FD2446"/>
    <w:rsid w:val="00FD2A00"/>
    <w:rsid w:val="00FD2C9F"/>
    <w:rsid w:val="00FD3733"/>
    <w:rsid w:val="00FD4189"/>
    <w:rsid w:val="00FD4616"/>
    <w:rsid w:val="00FD47ED"/>
    <w:rsid w:val="00FD4CD0"/>
    <w:rsid w:val="00FD74DB"/>
    <w:rsid w:val="00FD7660"/>
    <w:rsid w:val="00FD79FB"/>
    <w:rsid w:val="00FE0655"/>
    <w:rsid w:val="00FE1930"/>
    <w:rsid w:val="00FE1E4E"/>
    <w:rsid w:val="00FE2365"/>
    <w:rsid w:val="00FE2AB4"/>
    <w:rsid w:val="00FE37D7"/>
    <w:rsid w:val="00FE4C7B"/>
    <w:rsid w:val="00FE617C"/>
    <w:rsid w:val="00FE61AC"/>
    <w:rsid w:val="00FE7336"/>
    <w:rsid w:val="00FE787C"/>
    <w:rsid w:val="00FF0875"/>
    <w:rsid w:val="00FF0B9D"/>
    <w:rsid w:val="00FF17D2"/>
    <w:rsid w:val="00FF3399"/>
    <w:rsid w:val="00FF45A5"/>
    <w:rsid w:val="00FF4C87"/>
    <w:rsid w:val="00FF4F1B"/>
    <w:rsid w:val="00FF5353"/>
    <w:rsid w:val="00FF58DC"/>
    <w:rsid w:val="00FF5C91"/>
    <w:rsid w:val="00FF65B8"/>
    <w:rsid w:val="010532EF"/>
    <w:rsid w:val="01C0827C"/>
    <w:rsid w:val="0207663B"/>
    <w:rsid w:val="02B04305"/>
    <w:rsid w:val="040E007A"/>
    <w:rsid w:val="0422397F"/>
    <w:rsid w:val="04774B8D"/>
    <w:rsid w:val="0648850A"/>
    <w:rsid w:val="06DBBF2D"/>
    <w:rsid w:val="07024AB7"/>
    <w:rsid w:val="07520FB7"/>
    <w:rsid w:val="082F4A15"/>
    <w:rsid w:val="08B4DA0B"/>
    <w:rsid w:val="098C758B"/>
    <w:rsid w:val="0AE25360"/>
    <w:rsid w:val="0B095BB4"/>
    <w:rsid w:val="0B8F7921"/>
    <w:rsid w:val="0C012F2E"/>
    <w:rsid w:val="0C9A1156"/>
    <w:rsid w:val="0D187910"/>
    <w:rsid w:val="0D8AB884"/>
    <w:rsid w:val="0DD3307B"/>
    <w:rsid w:val="0E24D4BE"/>
    <w:rsid w:val="0E448635"/>
    <w:rsid w:val="0E496A26"/>
    <w:rsid w:val="0E8C68CF"/>
    <w:rsid w:val="0F1BD8E7"/>
    <w:rsid w:val="1119D212"/>
    <w:rsid w:val="117416F3"/>
    <w:rsid w:val="12E62069"/>
    <w:rsid w:val="13031EA0"/>
    <w:rsid w:val="13047C15"/>
    <w:rsid w:val="13847D0E"/>
    <w:rsid w:val="13969565"/>
    <w:rsid w:val="1399CA83"/>
    <w:rsid w:val="145C82AB"/>
    <w:rsid w:val="14F99DC6"/>
    <w:rsid w:val="1533AABA"/>
    <w:rsid w:val="15A474B4"/>
    <w:rsid w:val="1618E6D8"/>
    <w:rsid w:val="163F17E7"/>
    <w:rsid w:val="17D4B271"/>
    <w:rsid w:val="194C5537"/>
    <w:rsid w:val="1ABDAC55"/>
    <w:rsid w:val="1AD79CED"/>
    <w:rsid w:val="1AECFAD8"/>
    <w:rsid w:val="1BA9B3F3"/>
    <w:rsid w:val="1CC03A7B"/>
    <w:rsid w:val="1E0588A3"/>
    <w:rsid w:val="1E2B46E3"/>
    <w:rsid w:val="1EE6D688"/>
    <w:rsid w:val="1F2CE3FD"/>
    <w:rsid w:val="1F4ACAE5"/>
    <w:rsid w:val="1FE6D886"/>
    <w:rsid w:val="2090922F"/>
    <w:rsid w:val="20D7966A"/>
    <w:rsid w:val="2189617E"/>
    <w:rsid w:val="21EC6321"/>
    <w:rsid w:val="2244DF4A"/>
    <w:rsid w:val="234AE773"/>
    <w:rsid w:val="2355BC5F"/>
    <w:rsid w:val="23C3CC7A"/>
    <w:rsid w:val="24281B48"/>
    <w:rsid w:val="24605F73"/>
    <w:rsid w:val="24BEEB66"/>
    <w:rsid w:val="262E262E"/>
    <w:rsid w:val="276B0572"/>
    <w:rsid w:val="278C9ABF"/>
    <w:rsid w:val="27C6C3EF"/>
    <w:rsid w:val="2833232E"/>
    <w:rsid w:val="28DB53EF"/>
    <w:rsid w:val="2B867143"/>
    <w:rsid w:val="2BAF207D"/>
    <w:rsid w:val="2C79CD61"/>
    <w:rsid w:val="2D530D20"/>
    <w:rsid w:val="2D7737A4"/>
    <w:rsid w:val="2DC0A30F"/>
    <w:rsid w:val="2DC64C4A"/>
    <w:rsid w:val="2DE365AB"/>
    <w:rsid w:val="2EAD3618"/>
    <w:rsid w:val="2FF30EE0"/>
    <w:rsid w:val="2FFE50C3"/>
    <w:rsid w:val="309A5F3B"/>
    <w:rsid w:val="314033D7"/>
    <w:rsid w:val="317DAC68"/>
    <w:rsid w:val="322A07B3"/>
    <w:rsid w:val="32A9AF47"/>
    <w:rsid w:val="32BC6EAE"/>
    <w:rsid w:val="32F5AC45"/>
    <w:rsid w:val="334AFC18"/>
    <w:rsid w:val="34BF450D"/>
    <w:rsid w:val="3618ECF2"/>
    <w:rsid w:val="361F6F06"/>
    <w:rsid w:val="3652BD5E"/>
    <w:rsid w:val="36BAAA88"/>
    <w:rsid w:val="37B568AC"/>
    <w:rsid w:val="38259409"/>
    <w:rsid w:val="389754FF"/>
    <w:rsid w:val="38F1FA8B"/>
    <w:rsid w:val="392BAC56"/>
    <w:rsid w:val="397F329A"/>
    <w:rsid w:val="3A5F957A"/>
    <w:rsid w:val="3B680959"/>
    <w:rsid w:val="3BED65DE"/>
    <w:rsid w:val="3BF8EB4D"/>
    <w:rsid w:val="3D1C39B6"/>
    <w:rsid w:val="3D260882"/>
    <w:rsid w:val="3D3C7957"/>
    <w:rsid w:val="3E9BB5C7"/>
    <w:rsid w:val="403B5A0E"/>
    <w:rsid w:val="405892EF"/>
    <w:rsid w:val="40A73D68"/>
    <w:rsid w:val="40AFD077"/>
    <w:rsid w:val="42FCB5DA"/>
    <w:rsid w:val="439001FF"/>
    <w:rsid w:val="43AD1CF8"/>
    <w:rsid w:val="44AE6BB4"/>
    <w:rsid w:val="4624C54F"/>
    <w:rsid w:val="462A0AA6"/>
    <w:rsid w:val="46B222EF"/>
    <w:rsid w:val="46B921F0"/>
    <w:rsid w:val="46C31C8B"/>
    <w:rsid w:val="46CEF752"/>
    <w:rsid w:val="4B1BD2B3"/>
    <w:rsid w:val="4B4D213F"/>
    <w:rsid w:val="4B916D6F"/>
    <w:rsid w:val="4B966FDA"/>
    <w:rsid w:val="4B9E257E"/>
    <w:rsid w:val="4BD0AFFD"/>
    <w:rsid w:val="4C12A022"/>
    <w:rsid w:val="4C2105ED"/>
    <w:rsid w:val="4C722912"/>
    <w:rsid w:val="4E4913D1"/>
    <w:rsid w:val="4EAD4842"/>
    <w:rsid w:val="4F04EBA4"/>
    <w:rsid w:val="4F631FF3"/>
    <w:rsid w:val="4F6FB62C"/>
    <w:rsid w:val="4F890472"/>
    <w:rsid w:val="502FFC93"/>
    <w:rsid w:val="507A8266"/>
    <w:rsid w:val="5221ED3A"/>
    <w:rsid w:val="5224837E"/>
    <w:rsid w:val="530998CF"/>
    <w:rsid w:val="533D22D8"/>
    <w:rsid w:val="545CDEB8"/>
    <w:rsid w:val="5471FAA9"/>
    <w:rsid w:val="54C1FB55"/>
    <w:rsid w:val="54C96A1B"/>
    <w:rsid w:val="54CD75A4"/>
    <w:rsid w:val="5557D5CA"/>
    <w:rsid w:val="5678E2C7"/>
    <w:rsid w:val="5739D481"/>
    <w:rsid w:val="578E0B8A"/>
    <w:rsid w:val="578E615A"/>
    <w:rsid w:val="5794ABAA"/>
    <w:rsid w:val="58D90784"/>
    <w:rsid w:val="58FA3110"/>
    <w:rsid w:val="590198EF"/>
    <w:rsid w:val="5975A5CF"/>
    <w:rsid w:val="59A4EE1F"/>
    <w:rsid w:val="5A80DD7E"/>
    <w:rsid w:val="5AB9184D"/>
    <w:rsid w:val="5AE71048"/>
    <w:rsid w:val="5B594CCD"/>
    <w:rsid w:val="5C699C8C"/>
    <w:rsid w:val="5C779DA7"/>
    <w:rsid w:val="5CF29687"/>
    <w:rsid w:val="5D4167D1"/>
    <w:rsid w:val="5DEBBF46"/>
    <w:rsid w:val="5E49827C"/>
    <w:rsid w:val="5EB29D6D"/>
    <w:rsid w:val="5EC160D0"/>
    <w:rsid w:val="608ECDA1"/>
    <w:rsid w:val="60E2C880"/>
    <w:rsid w:val="60F76934"/>
    <w:rsid w:val="618AC412"/>
    <w:rsid w:val="628E8389"/>
    <w:rsid w:val="62BB16A0"/>
    <w:rsid w:val="6388F43A"/>
    <w:rsid w:val="65D05122"/>
    <w:rsid w:val="65F75A01"/>
    <w:rsid w:val="66AF3FB6"/>
    <w:rsid w:val="678FC17D"/>
    <w:rsid w:val="67B9D61E"/>
    <w:rsid w:val="67E7B41B"/>
    <w:rsid w:val="689B658D"/>
    <w:rsid w:val="69C6AEF9"/>
    <w:rsid w:val="69DE8F3C"/>
    <w:rsid w:val="6ABF1120"/>
    <w:rsid w:val="6AE71D2B"/>
    <w:rsid w:val="6B622FF3"/>
    <w:rsid w:val="6C41E8B8"/>
    <w:rsid w:val="6D075003"/>
    <w:rsid w:val="6D244FD8"/>
    <w:rsid w:val="6DAF3D90"/>
    <w:rsid w:val="6DD6A960"/>
    <w:rsid w:val="6E358E49"/>
    <w:rsid w:val="6E9D4F20"/>
    <w:rsid w:val="6EA246A2"/>
    <w:rsid w:val="6FCED303"/>
    <w:rsid w:val="709C9FF9"/>
    <w:rsid w:val="71A47B5C"/>
    <w:rsid w:val="72B37093"/>
    <w:rsid w:val="73B4CD2F"/>
    <w:rsid w:val="745FD739"/>
    <w:rsid w:val="75AA0774"/>
    <w:rsid w:val="75EF3C1C"/>
    <w:rsid w:val="76F63D9F"/>
    <w:rsid w:val="770E1F8C"/>
    <w:rsid w:val="7717400D"/>
    <w:rsid w:val="77DA3820"/>
    <w:rsid w:val="781B1F08"/>
    <w:rsid w:val="782A0CDB"/>
    <w:rsid w:val="79D728D1"/>
    <w:rsid w:val="7C108723"/>
    <w:rsid w:val="7CEE012D"/>
    <w:rsid w:val="7D88E5D2"/>
    <w:rsid w:val="7E54129B"/>
    <w:rsid w:val="7E83469F"/>
    <w:rsid w:val="7FC9BC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BF33DB-BE99-43AC-8164-9A56F404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7B30A8"/>
    <w:rPr>
      <w:rFonts w:ascii="Arial" w:eastAsiaTheme="minorHAnsi" w:hAnsi="Arial" w:cstheme="minorBidi"/>
      <w:sz w:val="18"/>
      <w:szCs w:val="22"/>
      <w:lang w:val="x-none" w:eastAsia="x-none"/>
    </w:rPr>
  </w:style>
  <w:style w:type="paragraph" w:styleId="Subtitle">
    <w:name w:val="Subtitle"/>
    <w:basedOn w:val="Normal"/>
    <w:next w:val="Normal"/>
    <w:link w:val="SubtitleChar"/>
    <w:qFormat/>
    <w:rsid w:val="000436B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0436BA"/>
    <w:rPr>
      <w:rFonts w:asciiTheme="minorHAnsi" w:eastAsiaTheme="minorEastAsia" w:hAnsiTheme="minorHAnsi" w:cstheme="minorBidi"/>
      <w:color w:val="5A5A5A" w:themeColor="text1" w:themeTint="A5"/>
      <w:spacing w:val="15"/>
      <w:sz w:val="22"/>
      <w:szCs w:val="22"/>
      <w:lang w:val="en-US" w:eastAsia="en-US"/>
    </w:rPr>
  </w:style>
  <w:style w:type="paragraph" w:styleId="Quote">
    <w:name w:val="Quote"/>
    <w:basedOn w:val="Normal"/>
    <w:next w:val="Normal"/>
    <w:link w:val="QuoteChar"/>
    <w:uiPriority w:val="29"/>
    <w:qFormat/>
    <w:rsid w:val="000436B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36BA"/>
    <w:rPr>
      <w:rFonts w:ascii="Arial" w:eastAsiaTheme="minorHAnsi" w:hAnsi="Arial" w:cstheme="minorBidi"/>
      <w:i/>
      <w:iCs/>
      <w:color w:val="404040" w:themeColor="text1" w:themeTint="BF"/>
      <w:szCs w:val="22"/>
      <w:lang w:val="en-US" w:eastAsia="en-US"/>
    </w:rPr>
  </w:style>
  <w:style w:type="paragraph" w:styleId="NoSpacing">
    <w:name w:val="No Spacing"/>
    <w:uiPriority w:val="1"/>
    <w:qFormat/>
    <w:rsid w:val="000436BA"/>
    <w:rPr>
      <w:rFonts w:ascii="Arial" w:eastAsiaTheme="minorHAnsi" w:hAnsi="Arial" w:cstheme="minorBidi"/>
      <w:szCs w:val="22"/>
      <w:lang w:val="en-US" w:eastAsia="en-US"/>
    </w:rPr>
  </w:style>
  <w:style w:type="character" w:styleId="Mention">
    <w:name w:val="Mention"/>
    <w:basedOn w:val="DefaultParagraphFont"/>
    <w:uiPriority w:val="99"/>
    <w:unhideWhenUsed/>
    <w:rsid w:val="00BB51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635">
      <w:bodyDiv w:val="1"/>
      <w:marLeft w:val="0"/>
      <w:marRight w:val="0"/>
      <w:marTop w:val="0"/>
      <w:marBottom w:val="0"/>
      <w:divBdr>
        <w:top w:val="none" w:sz="0" w:space="0" w:color="auto"/>
        <w:left w:val="none" w:sz="0" w:space="0" w:color="auto"/>
        <w:bottom w:val="none" w:sz="0" w:space="0" w:color="auto"/>
        <w:right w:val="none" w:sz="0" w:space="0" w:color="auto"/>
      </w:divBdr>
    </w:div>
    <w:div w:id="173686198">
      <w:bodyDiv w:val="1"/>
      <w:marLeft w:val="0"/>
      <w:marRight w:val="0"/>
      <w:marTop w:val="0"/>
      <w:marBottom w:val="0"/>
      <w:divBdr>
        <w:top w:val="none" w:sz="0" w:space="0" w:color="auto"/>
        <w:left w:val="none" w:sz="0" w:space="0" w:color="auto"/>
        <w:bottom w:val="none" w:sz="0" w:space="0" w:color="auto"/>
        <w:right w:val="none" w:sz="0" w:space="0" w:color="auto"/>
      </w:divBdr>
    </w:div>
    <w:div w:id="446194996">
      <w:bodyDiv w:val="1"/>
      <w:marLeft w:val="0"/>
      <w:marRight w:val="0"/>
      <w:marTop w:val="0"/>
      <w:marBottom w:val="0"/>
      <w:divBdr>
        <w:top w:val="none" w:sz="0" w:space="0" w:color="auto"/>
        <w:left w:val="none" w:sz="0" w:space="0" w:color="auto"/>
        <w:bottom w:val="none" w:sz="0" w:space="0" w:color="auto"/>
        <w:right w:val="none" w:sz="0" w:space="0" w:color="auto"/>
      </w:divBdr>
    </w:div>
    <w:div w:id="624317023">
      <w:bodyDiv w:val="1"/>
      <w:marLeft w:val="0"/>
      <w:marRight w:val="0"/>
      <w:marTop w:val="0"/>
      <w:marBottom w:val="0"/>
      <w:divBdr>
        <w:top w:val="none" w:sz="0" w:space="0" w:color="auto"/>
        <w:left w:val="none" w:sz="0" w:space="0" w:color="auto"/>
        <w:bottom w:val="none" w:sz="0" w:space="0" w:color="auto"/>
        <w:right w:val="none" w:sz="0" w:space="0" w:color="auto"/>
      </w:divBdr>
    </w:div>
    <w:div w:id="763107872">
      <w:bodyDiv w:val="1"/>
      <w:marLeft w:val="0"/>
      <w:marRight w:val="0"/>
      <w:marTop w:val="0"/>
      <w:marBottom w:val="0"/>
      <w:divBdr>
        <w:top w:val="none" w:sz="0" w:space="0" w:color="auto"/>
        <w:left w:val="none" w:sz="0" w:space="0" w:color="auto"/>
        <w:bottom w:val="none" w:sz="0" w:space="0" w:color="auto"/>
        <w:right w:val="none" w:sz="0" w:space="0" w:color="auto"/>
      </w:divBdr>
    </w:div>
    <w:div w:id="805661596">
      <w:bodyDiv w:val="1"/>
      <w:marLeft w:val="0"/>
      <w:marRight w:val="0"/>
      <w:marTop w:val="0"/>
      <w:marBottom w:val="0"/>
      <w:divBdr>
        <w:top w:val="none" w:sz="0" w:space="0" w:color="auto"/>
        <w:left w:val="none" w:sz="0" w:space="0" w:color="auto"/>
        <w:bottom w:val="none" w:sz="0" w:space="0" w:color="auto"/>
        <w:right w:val="none" w:sz="0" w:space="0" w:color="auto"/>
      </w:divBdr>
    </w:div>
    <w:div w:id="1602687094">
      <w:bodyDiv w:val="1"/>
      <w:marLeft w:val="0"/>
      <w:marRight w:val="0"/>
      <w:marTop w:val="0"/>
      <w:marBottom w:val="0"/>
      <w:divBdr>
        <w:top w:val="none" w:sz="0" w:space="0" w:color="auto"/>
        <w:left w:val="none" w:sz="0" w:space="0" w:color="auto"/>
        <w:bottom w:val="none" w:sz="0" w:space="0" w:color="auto"/>
        <w:right w:val="none" w:sz="0" w:space="0" w:color="auto"/>
      </w:divBdr>
    </w:div>
    <w:div w:id="199795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57868CD7-5A87-4C84-BCE4-631DFF8DE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455</TotalTime>
  <Pages>14</Pages>
  <Words>3865</Words>
  <Characters>22034</Characters>
  <Application>Microsoft Office Word</Application>
  <DocSecurity>0</DocSecurity>
  <Lines>183</Lines>
  <Paragraphs>51</Paragraphs>
  <ScaleCrop>false</ScaleCrop>
  <Company>Ericsson</Company>
  <LinksUpToDate>false</LinksUpToDate>
  <CharactersWithSpaces>25848</CharactersWithSpaces>
  <SharedDoc>false</SharedDoc>
  <HLinks>
    <vt:vector size="90" baseType="variant">
      <vt:variant>
        <vt:i4>1507382</vt:i4>
      </vt:variant>
      <vt:variant>
        <vt:i4>41</vt:i4>
      </vt:variant>
      <vt:variant>
        <vt:i4>0</vt:i4>
      </vt:variant>
      <vt:variant>
        <vt:i4>5</vt:i4>
      </vt:variant>
      <vt:variant>
        <vt:lpwstr/>
      </vt:variant>
      <vt:variant>
        <vt:lpwstr>_Toc204297951</vt:lpwstr>
      </vt:variant>
      <vt:variant>
        <vt:i4>1507382</vt:i4>
      </vt:variant>
      <vt:variant>
        <vt:i4>38</vt:i4>
      </vt:variant>
      <vt:variant>
        <vt:i4>0</vt:i4>
      </vt:variant>
      <vt:variant>
        <vt:i4>5</vt:i4>
      </vt:variant>
      <vt:variant>
        <vt:lpwstr/>
      </vt:variant>
      <vt:variant>
        <vt:lpwstr>_Toc204297950</vt:lpwstr>
      </vt:variant>
      <vt:variant>
        <vt:i4>1441846</vt:i4>
      </vt:variant>
      <vt:variant>
        <vt:i4>35</vt:i4>
      </vt:variant>
      <vt:variant>
        <vt:i4>0</vt:i4>
      </vt:variant>
      <vt:variant>
        <vt:i4>5</vt:i4>
      </vt:variant>
      <vt:variant>
        <vt:lpwstr/>
      </vt:variant>
      <vt:variant>
        <vt:lpwstr>_Toc204297949</vt:lpwstr>
      </vt:variant>
      <vt:variant>
        <vt:i4>1441846</vt:i4>
      </vt:variant>
      <vt:variant>
        <vt:i4>29</vt:i4>
      </vt:variant>
      <vt:variant>
        <vt:i4>0</vt:i4>
      </vt:variant>
      <vt:variant>
        <vt:i4>5</vt:i4>
      </vt:variant>
      <vt:variant>
        <vt:lpwstr/>
      </vt:variant>
      <vt:variant>
        <vt:lpwstr>_Toc204297948</vt:lpwstr>
      </vt:variant>
      <vt:variant>
        <vt:i4>1441846</vt:i4>
      </vt:variant>
      <vt:variant>
        <vt:i4>26</vt:i4>
      </vt:variant>
      <vt:variant>
        <vt:i4>0</vt:i4>
      </vt:variant>
      <vt:variant>
        <vt:i4>5</vt:i4>
      </vt:variant>
      <vt:variant>
        <vt:lpwstr/>
      </vt:variant>
      <vt:variant>
        <vt:lpwstr>_Toc204297947</vt:lpwstr>
      </vt:variant>
      <vt:variant>
        <vt:i4>1441846</vt:i4>
      </vt:variant>
      <vt:variant>
        <vt:i4>23</vt:i4>
      </vt:variant>
      <vt:variant>
        <vt:i4>0</vt:i4>
      </vt:variant>
      <vt:variant>
        <vt:i4>5</vt:i4>
      </vt:variant>
      <vt:variant>
        <vt:lpwstr/>
      </vt:variant>
      <vt:variant>
        <vt:lpwstr>_Toc204297946</vt:lpwstr>
      </vt:variant>
      <vt:variant>
        <vt:i4>1441846</vt:i4>
      </vt:variant>
      <vt:variant>
        <vt:i4>20</vt:i4>
      </vt:variant>
      <vt:variant>
        <vt:i4>0</vt:i4>
      </vt:variant>
      <vt:variant>
        <vt:i4>5</vt:i4>
      </vt:variant>
      <vt:variant>
        <vt:lpwstr/>
      </vt:variant>
      <vt:variant>
        <vt:lpwstr>_Toc204297945</vt:lpwstr>
      </vt:variant>
      <vt:variant>
        <vt:i4>1441846</vt:i4>
      </vt:variant>
      <vt:variant>
        <vt:i4>17</vt:i4>
      </vt:variant>
      <vt:variant>
        <vt:i4>0</vt:i4>
      </vt:variant>
      <vt:variant>
        <vt:i4>5</vt:i4>
      </vt:variant>
      <vt:variant>
        <vt:lpwstr/>
      </vt:variant>
      <vt:variant>
        <vt:lpwstr>_Toc204297944</vt:lpwstr>
      </vt:variant>
      <vt:variant>
        <vt:i4>1441846</vt:i4>
      </vt:variant>
      <vt:variant>
        <vt:i4>14</vt:i4>
      </vt:variant>
      <vt:variant>
        <vt:i4>0</vt:i4>
      </vt:variant>
      <vt:variant>
        <vt:i4>5</vt:i4>
      </vt:variant>
      <vt:variant>
        <vt:lpwstr/>
      </vt:variant>
      <vt:variant>
        <vt:lpwstr>_Toc204297943</vt:lpwstr>
      </vt:variant>
      <vt:variant>
        <vt:i4>1441846</vt:i4>
      </vt:variant>
      <vt:variant>
        <vt:i4>11</vt:i4>
      </vt:variant>
      <vt:variant>
        <vt:i4>0</vt:i4>
      </vt:variant>
      <vt:variant>
        <vt:i4>5</vt:i4>
      </vt:variant>
      <vt:variant>
        <vt:lpwstr/>
      </vt:variant>
      <vt:variant>
        <vt:lpwstr>_Toc204297942</vt:lpwstr>
      </vt:variant>
      <vt:variant>
        <vt:i4>1441846</vt:i4>
      </vt:variant>
      <vt:variant>
        <vt:i4>8</vt:i4>
      </vt:variant>
      <vt:variant>
        <vt:i4>0</vt:i4>
      </vt:variant>
      <vt:variant>
        <vt:i4>5</vt:i4>
      </vt:variant>
      <vt:variant>
        <vt:lpwstr/>
      </vt:variant>
      <vt:variant>
        <vt:lpwstr>_Toc204297941</vt:lpwstr>
      </vt:variant>
      <vt:variant>
        <vt:i4>1441846</vt:i4>
      </vt:variant>
      <vt:variant>
        <vt:i4>5</vt:i4>
      </vt:variant>
      <vt:variant>
        <vt:i4>0</vt:i4>
      </vt:variant>
      <vt:variant>
        <vt:i4>5</vt:i4>
      </vt:variant>
      <vt:variant>
        <vt:lpwstr/>
      </vt:variant>
      <vt:variant>
        <vt:lpwstr>_Toc204297940</vt:lpwstr>
      </vt:variant>
      <vt:variant>
        <vt:i4>1114166</vt:i4>
      </vt:variant>
      <vt:variant>
        <vt:i4>2</vt:i4>
      </vt:variant>
      <vt:variant>
        <vt:i4>0</vt:i4>
      </vt:variant>
      <vt:variant>
        <vt:i4>5</vt:i4>
      </vt:variant>
      <vt:variant>
        <vt:lpwstr/>
      </vt:variant>
      <vt:variant>
        <vt:lpwstr>_Toc204297939</vt:lpwstr>
      </vt:variant>
      <vt:variant>
        <vt:i4>3211332</vt:i4>
      </vt:variant>
      <vt:variant>
        <vt:i4>3</vt:i4>
      </vt:variant>
      <vt:variant>
        <vt:i4>0</vt:i4>
      </vt:variant>
      <vt:variant>
        <vt:i4>5</vt:i4>
      </vt:variant>
      <vt:variant>
        <vt:lpwstr>mailto:shubham.bhargava@ericsson.com</vt:lpwstr>
      </vt:variant>
      <vt:variant>
        <vt:lpwstr/>
      </vt:variant>
      <vt:variant>
        <vt:i4>3997786</vt:i4>
      </vt:variant>
      <vt:variant>
        <vt:i4>0</vt:i4>
      </vt:variant>
      <vt:variant>
        <vt:i4>0</vt:i4>
      </vt:variant>
      <vt:variant>
        <vt:i4>5</vt:i4>
      </vt:variant>
      <vt:variant>
        <vt:lpwstr>mailto:lorenza.giupponi@ericsson.com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1093</cp:revision>
  <cp:lastPrinted>2008-02-01T10:09:00Z</cp:lastPrinted>
  <dcterms:created xsi:type="dcterms:W3CDTF">2025-04-30T06:06:00Z</dcterms:created>
  <dcterms:modified xsi:type="dcterms:W3CDTF">2025-08-15T13:47:00Z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